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C26" w:rsidRDefault="005D4C26">
      <w:pPr>
        <w:tabs>
          <w:tab w:val="center" w:pos="4536"/>
        </w:tabs>
        <w:spacing w:line="360" w:lineRule="auto"/>
        <w:ind w:left="0"/>
        <w:jc w:val="center"/>
        <w:rPr>
          <w:b/>
          <w:bCs/>
          <w:sz w:val="32"/>
        </w:rPr>
      </w:pPr>
    </w:p>
    <w:p w:rsidR="005D4C26" w:rsidRDefault="005D4C26">
      <w:pPr>
        <w:tabs>
          <w:tab w:val="center" w:pos="4536"/>
        </w:tabs>
        <w:spacing w:line="360" w:lineRule="auto"/>
        <w:ind w:left="0"/>
        <w:jc w:val="center"/>
        <w:rPr>
          <w:b/>
          <w:bCs/>
          <w:sz w:val="32"/>
        </w:rPr>
      </w:pPr>
    </w:p>
    <w:p w:rsidR="005D4C26" w:rsidRDefault="005D4C26" w:rsidP="00217153">
      <w:pPr>
        <w:tabs>
          <w:tab w:val="center" w:pos="4536"/>
        </w:tabs>
        <w:spacing w:line="360" w:lineRule="auto"/>
        <w:ind w:left="0"/>
        <w:rPr>
          <w:b/>
          <w:bCs/>
          <w:sz w:val="32"/>
        </w:rPr>
      </w:pPr>
    </w:p>
    <w:p w:rsidR="005D4C26" w:rsidRPr="00D961B8" w:rsidRDefault="005D4C26">
      <w:pPr>
        <w:tabs>
          <w:tab w:val="center" w:pos="4536"/>
        </w:tabs>
        <w:spacing w:line="360" w:lineRule="auto"/>
        <w:ind w:left="0"/>
        <w:jc w:val="center"/>
        <w:rPr>
          <w:b/>
          <w:bCs/>
          <w:sz w:val="32"/>
        </w:rPr>
      </w:pPr>
      <w:r w:rsidRPr="00D961B8">
        <w:rPr>
          <w:b/>
          <w:bCs/>
          <w:sz w:val="32"/>
        </w:rPr>
        <w:t>SPECYFIKACJA TECHNICZNA</w:t>
      </w:r>
    </w:p>
    <w:p w:rsidR="005D4C26" w:rsidRPr="00D961B8" w:rsidRDefault="008B47E4">
      <w:pPr>
        <w:tabs>
          <w:tab w:val="center" w:pos="4536"/>
        </w:tabs>
        <w:spacing w:line="360" w:lineRule="auto"/>
        <w:ind w:left="0"/>
        <w:jc w:val="center"/>
        <w:rPr>
          <w:b/>
          <w:bCs/>
          <w:sz w:val="40"/>
        </w:rPr>
      </w:pPr>
      <w:r w:rsidRPr="00D961B8">
        <w:rPr>
          <w:b/>
          <w:bCs/>
          <w:sz w:val="40"/>
        </w:rPr>
        <w:t>ST</w:t>
      </w:r>
      <w:r w:rsidR="00831A0D">
        <w:rPr>
          <w:b/>
          <w:bCs/>
          <w:sz w:val="40"/>
        </w:rPr>
        <w:t>-E</w:t>
      </w:r>
    </w:p>
    <w:p w:rsidR="005D4C26" w:rsidRPr="00D961B8" w:rsidRDefault="005D4C26">
      <w:pPr>
        <w:tabs>
          <w:tab w:val="center" w:pos="4536"/>
        </w:tabs>
        <w:spacing w:line="360" w:lineRule="auto"/>
        <w:ind w:left="0"/>
        <w:jc w:val="center"/>
        <w:rPr>
          <w:b/>
          <w:bCs/>
          <w:sz w:val="32"/>
        </w:rPr>
      </w:pPr>
      <w:r w:rsidRPr="00D961B8">
        <w:rPr>
          <w:b/>
          <w:bCs/>
          <w:sz w:val="32"/>
        </w:rPr>
        <w:t xml:space="preserve">ROBOTY ELEKTRYCZNE </w:t>
      </w:r>
      <w:r w:rsidRPr="00D961B8">
        <w:rPr>
          <w:b/>
          <w:bCs/>
          <w:sz w:val="32"/>
        </w:rPr>
        <w:br/>
      </w:r>
    </w:p>
    <w:p w:rsidR="00217153" w:rsidRPr="00D961B8" w:rsidRDefault="00217153" w:rsidP="00217153">
      <w:pPr>
        <w:pStyle w:val="Tekstpodstawowy2"/>
        <w:spacing w:after="0" w:line="240" w:lineRule="auto"/>
        <w:rPr>
          <w:rFonts w:ascii="Arial" w:hAnsi="Arial" w:cs="Arial"/>
        </w:rPr>
      </w:pPr>
      <w:r w:rsidRPr="00D961B8">
        <w:rPr>
          <w:rFonts w:ascii="Arial" w:hAnsi="Arial" w:cs="Arial"/>
        </w:rPr>
        <w:t>Nazwy i kody robót według kodu numerycznego głównego Wspólnego Słownika Zamówień (CPV) i Słownika uzupełniającego:</w:t>
      </w:r>
    </w:p>
    <w:p w:rsidR="00217153" w:rsidRPr="00D961B8" w:rsidRDefault="00217153" w:rsidP="00217153">
      <w:pPr>
        <w:spacing w:after="0"/>
        <w:ind w:left="851"/>
        <w:rPr>
          <w:rFonts w:eastAsia="Calibri" w:cs="Arial"/>
          <w:szCs w:val="22"/>
        </w:rPr>
      </w:pPr>
    </w:p>
    <w:p w:rsidR="001B5524" w:rsidRPr="001B5524" w:rsidRDefault="001B5524" w:rsidP="001B5524">
      <w:pPr>
        <w:tabs>
          <w:tab w:val="center" w:pos="4536"/>
        </w:tabs>
        <w:spacing w:line="360" w:lineRule="auto"/>
        <w:ind w:left="0"/>
        <w:jc w:val="left"/>
        <w:rPr>
          <w:rFonts w:eastAsia="Calibri" w:cs="Arial"/>
          <w:szCs w:val="22"/>
        </w:rPr>
      </w:pPr>
      <w:r w:rsidRPr="001B5524">
        <w:rPr>
          <w:rFonts w:eastAsia="Calibri" w:cs="Arial"/>
          <w:szCs w:val="22"/>
        </w:rPr>
        <w:t>45311100-1 Roboty w zakresie okablowania elektrycznego</w:t>
      </w:r>
    </w:p>
    <w:p w:rsidR="001B5524" w:rsidRPr="001B5524" w:rsidRDefault="001B5524" w:rsidP="001B5524">
      <w:pPr>
        <w:tabs>
          <w:tab w:val="center" w:pos="4536"/>
        </w:tabs>
        <w:spacing w:line="360" w:lineRule="auto"/>
        <w:ind w:left="0"/>
        <w:jc w:val="left"/>
        <w:rPr>
          <w:rFonts w:eastAsia="Calibri" w:cs="Arial"/>
          <w:szCs w:val="22"/>
        </w:rPr>
      </w:pPr>
      <w:r w:rsidRPr="001B5524">
        <w:rPr>
          <w:rFonts w:eastAsia="Calibri" w:cs="Arial"/>
          <w:szCs w:val="22"/>
        </w:rPr>
        <w:t>45311200-2 Roboty w zakresie instalacji elektrycznych</w:t>
      </w:r>
    </w:p>
    <w:p w:rsidR="00217153" w:rsidRPr="00D961B8" w:rsidRDefault="001B5524" w:rsidP="001B5524">
      <w:pPr>
        <w:tabs>
          <w:tab w:val="center" w:pos="4536"/>
        </w:tabs>
        <w:spacing w:line="360" w:lineRule="auto"/>
        <w:ind w:left="0"/>
        <w:jc w:val="left"/>
        <w:rPr>
          <w:b/>
          <w:bCs/>
          <w:sz w:val="32"/>
        </w:rPr>
      </w:pPr>
      <w:r w:rsidRPr="001B5524">
        <w:rPr>
          <w:rFonts w:eastAsia="Calibri" w:cs="Arial"/>
          <w:szCs w:val="22"/>
        </w:rPr>
        <w:t>45317300-5 Elektryczne elektrycznych urządzeń rozdzielczych</w:t>
      </w:r>
    </w:p>
    <w:p w:rsidR="005D4C26" w:rsidRPr="00D961B8" w:rsidRDefault="005D4C26">
      <w:pPr>
        <w:pStyle w:val="Tytu"/>
        <w:ind w:left="0"/>
      </w:pPr>
      <w:r w:rsidRPr="00D961B8">
        <w:rPr>
          <w:b w:val="0"/>
          <w:bCs/>
          <w:sz w:val="32"/>
        </w:rPr>
        <w:br w:type="page"/>
      </w:r>
      <w:r w:rsidRPr="00D961B8">
        <w:lastRenderedPageBreak/>
        <w:t>Spis treści</w:t>
      </w:r>
    </w:p>
    <w:p w:rsidR="003B6231" w:rsidRDefault="005D4C26">
      <w:pPr>
        <w:pStyle w:val="Spistreci1"/>
        <w:rPr>
          <w:rFonts w:asciiTheme="minorHAnsi" w:eastAsiaTheme="minorEastAsia" w:hAnsiTheme="minorHAnsi" w:cstheme="minorBidi"/>
          <w:b w:val="0"/>
          <w:szCs w:val="22"/>
        </w:rPr>
      </w:pPr>
      <w:r w:rsidRPr="00EA261F">
        <w:rPr>
          <w:szCs w:val="22"/>
        </w:rPr>
        <w:fldChar w:fldCharType="begin"/>
      </w:r>
      <w:r w:rsidRPr="00EA261F">
        <w:rPr>
          <w:szCs w:val="22"/>
        </w:rPr>
        <w:instrText xml:space="preserve"> TOC \o "1-3" \h \z </w:instrText>
      </w:r>
      <w:r w:rsidRPr="00EA261F">
        <w:rPr>
          <w:szCs w:val="22"/>
        </w:rPr>
        <w:fldChar w:fldCharType="separate"/>
      </w:r>
      <w:hyperlink w:anchor="_Toc139451223" w:history="1">
        <w:r w:rsidR="003B6231" w:rsidRPr="000F7F37">
          <w:rPr>
            <w:rStyle w:val="Hipercze"/>
          </w:rPr>
          <w:t>1.</w:t>
        </w:r>
        <w:r w:rsidR="003B6231">
          <w:rPr>
            <w:rFonts w:asciiTheme="minorHAnsi" w:eastAsiaTheme="minorEastAsia" w:hAnsiTheme="minorHAnsi" w:cstheme="minorBidi"/>
            <w:b w:val="0"/>
            <w:szCs w:val="22"/>
          </w:rPr>
          <w:tab/>
        </w:r>
        <w:r w:rsidR="003B6231" w:rsidRPr="000F7F37">
          <w:rPr>
            <w:rStyle w:val="Hipercze"/>
          </w:rPr>
          <w:t>WSTĘP</w:t>
        </w:r>
        <w:r w:rsidR="003B6231">
          <w:rPr>
            <w:webHidden/>
          </w:rPr>
          <w:tab/>
        </w:r>
        <w:r w:rsidR="003B6231">
          <w:rPr>
            <w:webHidden/>
          </w:rPr>
          <w:fldChar w:fldCharType="begin"/>
        </w:r>
        <w:r w:rsidR="003B6231">
          <w:rPr>
            <w:webHidden/>
          </w:rPr>
          <w:instrText xml:space="preserve"> PAGEREF _Toc139451223 \h </w:instrText>
        </w:r>
        <w:r w:rsidR="003B6231">
          <w:rPr>
            <w:webHidden/>
          </w:rPr>
        </w:r>
        <w:r w:rsidR="003B6231">
          <w:rPr>
            <w:webHidden/>
          </w:rPr>
          <w:fldChar w:fldCharType="separate"/>
        </w:r>
        <w:r w:rsidR="00E05F97">
          <w:rPr>
            <w:webHidden/>
          </w:rPr>
          <w:t>4</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24" w:history="1">
        <w:r w:rsidR="003B6231" w:rsidRPr="000F7F37">
          <w:rPr>
            <w:rStyle w:val="Hipercze"/>
          </w:rPr>
          <w:t>1.1.</w:t>
        </w:r>
        <w:r w:rsidR="003B6231">
          <w:rPr>
            <w:rFonts w:asciiTheme="minorHAnsi" w:eastAsiaTheme="minorEastAsia" w:hAnsiTheme="minorHAnsi" w:cstheme="minorBidi"/>
            <w:szCs w:val="22"/>
          </w:rPr>
          <w:tab/>
        </w:r>
        <w:r w:rsidR="003B6231" w:rsidRPr="000F7F37">
          <w:rPr>
            <w:rStyle w:val="Hipercze"/>
          </w:rPr>
          <w:t>Przedmiot specyfikacji technicznej</w:t>
        </w:r>
        <w:r w:rsidR="003B6231">
          <w:rPr>
            <w:webHidden/>
          </w:rPr>
          <w:tab/>
        </w:r>
        <w:r w:rsidR="003B6231">
          <w:rPr>
            <w:webHidden/>
          </w:rPr>
          <w:fldChar w:fldCharType="begin"/>
        </w:r>
        <w:r w:rsidR="003B6231">
          <w:rPr>
            <w:webHidden/>
          </w:rPr>
          <w:instrText xml:space="preserve"> PAGEREF _Toc139451224 \h </w:instrText>
        </w:r>
        <w:r w:rsidR="003B6231">
          <w:rPr>
            <w:webHidden/>
          </w:rPr>
        </w:r>
        <w:r w:rsidR="003B6231">
          <w:rPr>
            <w:webHidden/>
          </w:rPr>
          <w:fldChar w:fldCharType="separate"/>
        </w:r>
        <w:r w:rsidR="00E05F97">
          <w:rPr>
            <w:webHidden/>
          </w:rPr>
          <w:t>4</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25" w:history="1">
        <w:r w:rsidR="003B6231" w:rsidRPr="000F7F37">
          <w:rPr>
            <w:rStyle w:val="Hipercze"/>
          </w:rPr>
          <w:t>1.2.</w:t>
        </w:r>
        <w:r w:rsidR="003B6231">
          <w:rPr>
            <w:rFonts w:asciiTheme="minorHAnsi" w:eastAsiaTheme="minorEastAsia" w:hAnsiTheme="minorHAnsi" w:cstheme="minorBidi"/>
            <w:szCs w:val="22"/>
          </w:rPr>
          <w:tab/>
        </w:r>
        <w:r w:rsidR="003B6231" w:rsidRPr="000F7F37">
          <w:rPr>
            <w:rStyle w:val="Hipercze"/>
          </w:rPr>
          <w:t>Zakres stosowania specyfikacji technicznej</w:t>
        </w:r>
        <w:r w:rsidR="003B6231">
          <w:rPr>
            <w:webHidden/>
          </w:rPr>
          <w:tab/>
        </w:r>
        <w:r w:rsidR="003B6231">
          <w:rPr>
            <w:webHidden/>
          </w:rPr>
          <w:fldChar w:fldCharType="begin"/>
        </w:r>
        <w:r w:rsidR="003B6231">
          <w:rPr>
            <w:webHidden/>
          </w:rPr>
          <w:instrText xml:space="preserve"> PAGEREF _Toc139451225 \h </w:instrText>
        </w:r>
        <w:r w:rsidR="003B6231">
          <w:rPr>
            <w:webHidden/>
          </w:rPr>
        </w:r>
        <w:r w:rsidR="003B6231">
          <w:rPr>
            <w:webHidden/>
          </w:rPr>
          <w:fldChar w:fldCharType="separate"/>
        </w:r>
        <w:r w:rsidR="00E05F97">
          <w:rPr>
            <w:webHidden/>
          </w:rPr>
          <w:t>4</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26" w:history="1">
        <w:r w:rsidR="003B6231" w:rsidRPr="000F7F37">
          <w:rPr>
            <w:rStyle w:val="Hipercze"/>
          </w:rPr>
          <w:t>1.3.</w:t>
        </w:r>
        <w:r w:rsidR="003B6231">
          <w:rPr>
            <w:rFonts w:asciiTheme="minorHAnsi" w:eastAsiaTheme="minorEastAsia" w:hAnsiTheme="minorHAnsi" w:cstheme="minorBidi"/>
            <w:szCs w:val="22"/>
          </w:rPr>
          <w:tab/>
        </w:r>
        <w:r w:rsidR="003B6231" w:rsidRPr="000F7F37">
          <w:rPr>
            <w:rStyle w:val="Hipercze"/>
          </w:rPr>
          <w:t>Zakres robót objętych specyfikacją techniczną</w:t>
        </w:r>
        <w:r w:rsidR="003B6231">
          <w:rPr>
            <w:webHidden/>
          </w:rPr>
          <w:tab/>
        </w:r>
        <w:r w:rsidR="003B6231">
          <w:rPr>
            <w:webHidden/>
          </w:rPr>
          <w:fldChar w:fldCharType="begin"/>
        </w:r>
        <w:r w:rsidR="003B6231">
          <w:rPr>
            <w:webHidden/>
          </w:rPr>
          <w:instrText xml:space="preserve"> PAGEREF _Toc139451226 \h </w:instrText>
        </w:r>
        <w:r w:rsidR="003B6231">
          <w:rPr>
            <w:webHidden/>
          </w:rPr>
        </w:r>
        <w:r w:rsidR="003B6231">
          <w:rPr>
            <w:webHidden/>
          </w:rPr>
          <w:fldChar w:fldCharType="separate"/>
        </w:r>
        <w:r w:rsidR="00E05F97">
          <w:rPr>
            <w:webHidden/>
          </w:rPr>
          <w:t>4</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27" w:history="1">
        <w:r w:rsidR="003B6231" w:rsidRPr="000F7F37">
          <w:rPr>
            <w:rStyle w:val="Hipercze"/>
          </w:rPr>
          <w:t>1.4.</w:t>
        </w:r>
        <w:r w:rsidR="003B6231">
          <w:rPr>
            <w:rFonts w:asciiTheme="minorHAnsi" w:eastAsiaTheme="minorEastAsia" w:hAnsiTheme="minorHAnsi" w:cstheme="minorBidi"/>
            <w:szCs w:val="22"/>
          </w:rPr>
          <w:tab/>
        </w:r>
        <w:r w:rsidR="003B6231" w:rsidRPr="000F7F37">
          <w:rPr>
            <w:rStyle w:val="Hipercze"/>
          </w:rPr>
          <w:t>Ogólne wymagania dotyczące robót</w:t>
        </w:r>
        <w:r w:rsidR="003B6231">
          <w:rPr>
            <w:webHidden/>
          </w:rPr>
          <w:tab/>
        </w:r>
        <w:r w:rsidR="003B6231">
          <w:rPr>
            <w:webHidden/>
          </w:rPr>
          <w:fldChar w:fldCharType="begin"/>
        </w:r>
        <w:r w:rsidR="003B6231">
          <w:rPr>
            <w:webHidden/>
          </w:rPr>
          <w:instrText xml:space="preserve"> PAGEREF _Toc139451227 \h </w:instrText>
        </w:r>
        <w:r w:rsidR="003B6231">
          <w:rPr>
            <w:webHidden/>
          </w:rPr>
        </w:r>
        <w:r w:rsidR="003B6231">
          <w:rPr>
            <w:webHidden/>
          </w:rPr>
          <w:fldChar w:fldCharType="separate"/>
        </w:r>
        <w:r w:rsidR="00E05F97">
          <w:rPr>
            <w:webHidden/>
          </w:rPr>
          <w:t>4</w:t>
        </w:r>
        <w:r w:rsidR="003B6231">
          <w:rPr>
            <w:webHidden/>
          </w:rPr>
          <w:fldChar w:fldCharType="end"/>
        </w:r>
      </w:hyperlink>
    </w:p>
    <w:p w:rsidR="003B6231" w:rsidRDefault="005C7050">
      <w:pPr>
        <w:pStyle w:val="Spistreci1"/>
        <w:rPr>
          <w:rFonts w:asciiTheme="minorHAnsi" w:eastAsiaTheme="minorEastAsia" w:hAnsiTheme="minorHAnsi" w:cstheme="minorBidi"/>
          <w:b w:val="0"/>
          <w:szCs w:val="22"/>
        </w:rPr>
      </w:pPr>
      <w:hyperlink w:anchor="_Toc139451228" w:history="1">
        <w:r w:rsidR="003B6231" w:rsidRPr="000F7F37">
          <w:rPr>
            <w:rStyle w:val="Hipercze"/>
          </w:rPr>
          <w:t>2.</w:t>
        </w:r>
        <w:r w:rsidR="003B6231">
          <w:rPr>
            <w:rFonts w:asciiTheme="minorHAnsi" w:eastAsiaTheme="minorEastAsia" w:hAnsiTheme="minorHAnsi" w:cstheme="minorBidi"/>
            <w:b w:val="0"/>
            <w:szCs w:val="22"/>
          </w:rPr>
          <w:tab/>
        </w:r>
        <w:r w:rsidR="003B6231" w:rsidRPr="000F7F37">
          <w:rPr>
            <w:rStyle w:val="Hipercze"/>
          </w:rPr>
          <w:t>MATERIAŁY</w:t>
        </w:r>
        <w:r w:rsidR="003B6231">
          <w:rPr>
            <w:webHidden/>
          </w:rPr>
          <w:tab/>
        </w:r>
        <w:r w:rsidR="003B6231">
          <w:rPr>
            <w:webHidden/>
          </w:rPr>
          <w:fldChar w:fldCharType="begin"/>
        </w:r>
        <w:r w:rsidR="003B6231">
          <w:rPr>
            <w:webHidden/>
          </w:rPr>
          <w:instrText xml:space="preserve"> PAGEREF _Toc139451228 \h </w:instrText>
        </w:r>
        <w:r w:rsidR="003B6231">
          <w:rPr>
            <w:webHidden/>
          </w:rPr>
        </w:r>
        <w:r w:rsidR="003B6231">
          <w:rPr>
            <w:webHidden/>
          </w:rPr>
          <w:fldChar w:fldCharType="separate"/>
        </w:r>
        <w:r w:rsidR="00E05F97">
          <w:rPr>
            <w:webHidden/>
          </w:rPr>
          <w:t>5</w:t>
        </w:r>
        <w:r w:rsidR="003B6231">
          <w:rPr>
            <w:webHidden/>
          </w:rPr>
          <w:fldChar w:fldCharType="end"/>
        </w:r>
      </w:hyperlink>
    </w:p>
    <w:p w:rsidR="003B6231" w:rsidRDefault="005C7050">
      <w:pPr>
        <w:pStyle w:val="Spistreci1"/>
        <w:rPr>
          <w:rFonts w:asciiTheme="minorHAnsi" w:eastAsiaTheme="minorEastAsia" w:hAnsiTheme="minorHAnsi" w:cstheme="minorBidi"/>
          <w:b w:val="0"/>
          <w:szCs w:val="22"/>
        </w:rPr>
      </w:pPr>
      <w:hyperlink w:anchor="_Toc139451229" w:history="1">
        <w:r w:rsidR="003B6231" w:rsidRPr="000F7F37">
          <w:rPr>
            <w:rStyle w:val="Hipercze"/>
          </w:rPr>
          <w:t>3. SPRZĘT</w:t>
        </w:r>
        <w:r w:rsidR="003B6231">
          <w:rPr>
            <w:webHidden/>
          </w:rPr>
          <w:tab/>
        </w:r>
        <w:r w:rsidR="003B6231">
          <w:rPr>
            <w:webHidden/>
          </w:rPr>
          <w:fldChar w:fldCharType="begin"/>
        </w:r>
        <w:r w:rsidR="003B6231">
          <w:rPr>
            <w:webHidden/>
          </w:rPr>
          <w:instrText xml:space="preserve"> PAGEREF _Toc139451229 \h </w:instrText>
        </w:r>
        <w:r w:rsidR="003B6231">
          <w:rPr>
            <w:webHidden/>
          </w:rPr>
        </w:r>
        <w:r w:rsidR="003B6231">
          <w:rPr>
            <w:webHidden/>
          </w:rPr>
          <w:fldChar w:fldCharType="separate"/>
        </w:r>
        <w:r w:rsidR="00E05F97">
          <w:rPr>
            <w:webHidden/>
          </w:rPr>
          <w:t>7</w:t>
        </w:r>
        <w:r w:rsidR="003B6231">
          <w:rPr>
            <w:webHidden/>
          </w:rPr>
          <w:fldChar w:fldCharType="end"/>
        </w:r>
      </w:hyperlink>
    </w:p>
    <w:p w:rsidR="003B6231" w:rsidRDefault="005C7050">
      <w:pPr>
        <w:pStyle w:val="Spistreci1"/>
        <w:rPr>
          <w:rFonts w:asciiTheme="minorHAnsi" w:eastAsiaTheme="minorEastAsia" w:hAnsiTheme="minorHAnsi" w:cstheme="minorBidi"/>
          <w:b w:val="0"/>
          <w:szCs w:val="22"/>
        </w:rPr>
      </w:pPr>
      <w:hyperlink w:anchor="_Toc139451230" w:history="1">
        <w:r w:rsidR="003B6231" w:rsidRPr="000F7F37">
          <w:rPr>
            <w:rStyle w:val="Hipercze"/>
          </w:rPr>
          <w:t>4. TRANSPORT I SKŁADOWANIE</w:t>
        </w:r>
        <w:r w:rsidR="003B6231">
          <w:rPr>
            <w:webHidden/>
          </w:rPr>
          <w:tab/>
        </w:r>
        <w:r w:rsidR="003B6231">
          <w:rPr>
            <w:webHidden/>
          </w:rPr>
          <w:fldChar w:fldCharType="begin"/>
        </w:r>
        <w:r w:rsidR="003B6231">
          <w:rPr>
            <w:webHidden/>
          </w:rPr>
          <w:instrText xml:space="preserve"> PAGEREF _Toc139451230 \h </w:instrText>
        </w:r>
        <w:r w:rsidR="003B6231">
          <w:rPr>
            <w:webHidden/>
          </w:rPr>
        </w:r>
        <w:r w:rsidR="003B6231">
          <w:rPr>
            <w:webHidden/>
          </w:rPr>
          <w:fldChar w:fldCharType="separate"/>
        </w:r>
        <w:r w:rsidR="00E05F97">
          <w:rPr>
            <w:webHidden/>
          </w:rPr>
          <w:t>8</w:t>
        </w:r>
        <w:r w:rsidR="003B6231">
          <w:rPr>
            <w:webHidden/>
          </w:rPr>
          <w:fldChar w:fldCharType="end"/>
        </w:r>
      </w:hyperlink>
    </w:p>
    <w:p w:rsidR="003B6231" w:rsidRDefault="005C7050">
      <w:pPr>
        <w:pStyle w:val="Spistreci1"/>
        <w:rPr>
          <w:rFonts w:asciiTheme="minorHAnsi" w:eastAsiaTheme="minorEastAsia" w:hAnsiTheme="minorHAnsi" w:cstheme="minorBidi"/>
          <w:b w:val="0"/>
          <w:szCs w:val="22"/>
        </w:rPr>
      </w:pPr>
      <w:hyperlink w:anchor="_Toc139451231" w:history="1">
        <w:r w:rsidR="003B6231" w:rsidRPr="000F7F37">
          <w:rPr>
            <w:rStyle w:val="Hipercze"/>
          </w:rPr>
          <w:t>5. WYKONYWANIE ROBOT</w:t>
        </w:r>
        <w:r w:rsidR="003B6231">
          <w:rPr>
            <w:webHidden/>
          </w:rPr>
          <w:tab/>
        </w:r>
        <w:r w:rsidR="003B6231">
          <w:rPr>
            <w:webHidden/>
          </w:rPr>
          <w:fldChar w:fldCharType="begin"/>
        </w:r>
        <w:r w:rsidR="003B6231">
          <w:rPr>
            <w:webHidden/>
          </w:rPr>
          <w:instrText xml:space="preserve"> PAGEREF _Toc139451231 \h </w:instrText>
        </w:r>
        <w:r w:rsidR="003B6231">
          <w:rPr>
            <w:webHidden/>
          </w:rPr>
        </w:r>
        <w:r w:rsidR="003B6231">
          <w:rPr>
            <w:webHidden/>
          </w:rPr>
          <w:fldChar w:fldCharType="separate"/>
        </w:r>
        <w:r w:rsidR="00E05F97">
          <w:rPr>
            <w:webHidden/>
          </w:rPr>
          <w:t>8</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32" w:history="1">
        <w:r w:rsidR="003B6231" w:rsidRPr="000F7F37">
          <w:rPr>
            <w:rStyle w:val="Hipercze"/>
          </w:rPr>
          <w:t>5.1. Wymagania ogólne</w:t>
        </w:r>
        <w:r w:rsidR="003B6231">
          <w:rPr>
            <w:webHidden/>
          </w:rPr>
          <w:tab/>
        </w:r>
        <w:r w:rsidR="003B6231">
          <w:rPr>
            <w:webHidden/>
          </w:rPr>
          <w:fldChar w:fldCharType="begin"/>
        </w:r>
        <w:r w:rsidR="003B6231">
          <w:rPr>
            <w:webHidden/>
          </w:rPr>
          <w:instrText xml:space="preserve"> PAGEREF _Toc139451232 \h </w:instrText>
        </w:r>
        <w:r w:rsidR="003B6231">
          <w:rPr>
            <w:webHidden/>
          </w:rPr>
        </w:r>
        <w:r w:rsidR="003B6231">
          <w:rPr>
            <w:webHidden/>
          </w:rPr>
          <w:fldChar w:fldCharType="separate"/>
        </w:r>
        <w:r w:rsidR="00E05F97">
          <w:rPr>
            <w:webHidden/>
          </w:rPr>
          <w:t>8</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33" w:history="1">
        <w:r w:rsidR="003B6231" w:rsidRPr="000F7F37">
          <w:rPr>
            <w:rStyle w:val="Hipercze"/>
          </w:rPr>
          <w:t>5.2. Instalacje elektryczne zewnętrzne</w:t>
        </w:r>
        <w:r w:rsidR="003B6231">
          <w:rPr>
            <w:webHidden/>
          </w:rPr>
          <w:tab/>
        </w:r>
        <w:r w:rsidR="003B6231">
          <w:rPr>
            <w:webHidden/>
          </w:rPr>
          <w:fldChar w:fldCharType="begin"/>
        </w:r>
        <w:r w:rsidR="003B6231">
          <w:rPr>
            <w:webHidden/>
          </w:rPr>
          <w:instrText xml:space="preserve"> PAGEREF _Toc139451233 \h </w:instrText>
        </w:r>
        <w:r w:rsidR="003B6231">
          <w:rPr>
            <w:webHidden/>
          </w:rPr>
        </w:r>
        <w:r w:rsidR="003B6231">
          <w:rPr>
            <w:webHidden/>
          </w:rPr>
          <w:fldChar w:fldCharType="separate"/>
        </w:r>
        <w:r w:rsidR="00E05F97">
          <w:rPr>
            <w:webHidden/>
          </w:rPr>
          <w:t>8</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34" w:history="1">
        <w:r w:rsidR="003B6231" w:rsidRPr="000F7F37">
          <w:rPr>
            <w:rStyle w:val="Hipercze"/>
          </w:rPr>
          <w:t>5.2.1. Układanie kabli</w:t>
        </w:r>
        <w:r w:rsidR="003B6231">
          <w:rPr>
            <w:webHidden/>
          </w:rPr>
          <w:tab/>
        </w:r>
        <w:r w:rsidR="003B6231">
          <w:rPr>
            <w:webHidden/>
          </w:rPr>
          <w:fldChar w:fldCharType="begin"/>
        </w:r>
        <w:r w:rsidR="003B6231">
          <w:rPr>
            <w:webHidden/>
          </w:rPr>
          <w:instrText xml:space="preserve"> PAGEREF _Toc139451234 \h </w:instrText>
        </w:r>
        <w:r w:rsidR="003B6231">
          <w:rPr>
            <w:webHidden/>
          </w:rPr>
        </w:r>
        <w:r w:rsidR="003B6231">
          <w:rPr>
            <w:webHidden/>
          </w:rPr>
          <w:fldChar w:fldCharType="separate"/>
        </w:r>
        <w:r w:rsidR="00E05F97">
          <w:rPr>
            <w:webHidden/>
          </w:rPr>
          <w:t>8</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35" w:history="1">
        <w:r w:rsidR="003B6231" w:rsidRPr="000F7F37">
          <w:rPr>
            <w:rStyle w:val="Hipercze"/>
          </w:rPr>
          <w:t>5.2.2. Zabezpieczenie kabla w rowie kablowym.</w:t>
        </w:r>
        <w:r w:rsidR="003B6231">
          <w:rPr>
            <w:webHidden/>
          </w:rPr>
          <w:tab/>
        </w:r>
        <w:r w:rsidR="003B6231">
          <w:rPr>
            <w:webHidden/>
          </w:rPr>
          <w:fldChar w:fldCharType="begin"/>
        </w:r>
        <w:r w:rsidR="003B6231">
          <w:rPr>
            <w:webHidden/>
          </w:rPr>
          <w:instrText xml:space="preserve"> PAGEREF _Toc139451235 \h </w:instrText>
        </w:r>
        <w:r w:rsidR="003B6231">
          <w:rPr>
            <w:webHidden/>
          </w:rPr>
        </w:r>
        <w:r w:rsidR="003B6231">
          <w:rPr>
            <w:webHidden/>
          </w:rPr>
          <w:fldChar w:fldCharType="separate"/>
        </w:r>
        <w:r w:rsidR="00E05F97">
          <w:rPr>
            <w:webHidden/>
          </w:rPr>
          <w:t>9</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36" w:history="1">
        <w:r w:rsidR="003B6231" w:rsidRPr="000F7F37">
          <w:rPr>
            <w:rStyle w:val="Hipercze"/>
          </w:rPr>
          <w:t>5.2.3. Zapas kabla</w:t>
        </w:r>
        <w:r w:rsidR="003B6231">
          <w:rPr>
            <w:webHidden/>
          </w:rPr>
          <w:tab/>
        </w:r>
        <w:r w:rsidR="003B6231">
          <w:rPr>
            <w:webHidden/>
          </w:rPr>
          <w:fldChar w:fldCharType="begin"/>
        </w:r>
        <w:r w:rsidR="003B6231">
          <w:rPr>
            <w:webHidden/>
          </w:rPr>
          <w:instrText xml:space="preserve"> PAGEREF _Toc139451236 \h </w:instrText>
        </w:r>
        <w:r w:rsidR="003B6231">
          <w:rPr>
            <w:webHidden/>
          </w:rPr>
        </w:r>
        <w:r w:rsidR="003B6231">
          <w:rPr>
            <w:webHidden/>
          </w:rPr>
          <w:fldChar w:fldCharType="separate"/>
        </w:r>
        <w:r w:rsidR="00E05F97">
          <w:rPr>
            <w:webHidden/>
          </w:rPr>
          <w:t>9</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37" w:history="1">
        <w:r w:rsidR="003B6231" w:rsidRPr="000F7F37">
          <w:rPr>
            <w:rStyle w:val="Hipercze"/>
          </w:rPr>
          <w:t>5.2.4. Oznaczenie linii kablowych</w:t>
        </w:r>
        <w:r w:rsidR="003B6231">
          <w:rPr>
            <w:webHidden/>
          </w:rPr>
          <w:tab/>
        </w:r>
        <w:r w:rsidR="003B6231">
          <w:rPr>
            <w:webHidden/>
          </w:rPr>
          <w:fldChar w:fldCharType="begin"/>
        </w:r>
        <w:r w:rsidR="003B6231">
          <w:rPr>
            <w:webHidden/>
          </w:rPr>
          <w:instrText xml:space="preserve"> PAGEREF _Toc139451237 \h </w:instrText>
        </w:r>
        <w:r w:rsidR="003B6231">
          <w:rPr>
            <w:webHidden/>
          </w:rPr>
        </w:r>
        <w:r w:rsidR="003B6231">
          <w:rPr>
            <w:webHidden/>
          </w:rPr>
          <w:fldChar w:fldCharType="separate"/>
        </w:r>
        <w:r w:rsidR="00E05F97">
          <w:rPr>
            <w:webHidden/>
          </w:rPr>
          <w:t>9</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38" w:history="1">
        <w:r w:rsidR="003B6231" w:rsidRPr="000F7F37">
          <w:rPr>
            <w:rStyle w:val="Hipercze"/>
          </w:rPr>
          <w:t>5.3. Instalacje elektryczne na obiekcie</w:t>
        </w:r>
        <w:r w:rsidR="003B6231">
          <w:rPr>
            <w:webHidden/>
          </w:rPr>
          <w:tab/>
        </w:r>
        <w:r w:rsidR="003B6231">
          <w:rPr>
            <w:webHidden/>
          </w:rPr>
          <w:fldChar w:fldCharType="begin"/>
        </w:r>
        <w:r w:rsidR="003B6231">
          <w:rPr>
            <w:webHidden/>
          </w:rPr>
          <w:instrText xml:space="preserve"> PAGEREF _Toc139451238 \h </w:instrText>
        </w:r>
        <w:r w:rsidR="003B6231">
          <w:rPr>
            <w:webHidden/>
          </w:rPr>
        </w:r>
        <w:r w:rsidR="003B6231">
          <w:rPr>
            <w:webHidden/>
          </w:rPr>
          <w:fldChar w:fldCharType="separate"/>
        </w:r>
        <w:r w:rsidR="00E05F97">
          <w:rPr>
            <w:webHidden/>
          </w:rPr>
          <w:t>9</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39" w:history="1">
        <w:r w:rsidR="003B6231" w:rsidRPr="000F7F37">
          <w:rPr>
            <w:rStyle w:val="Hipercze"/>
          </w:rPr>
          <w:t>5.3.1. Roboty podstawowe na obiekcie.</w:t>
        </w:r>
        <w:r w:rsidR="003B6231">
          <w:rPr>
            <w:webHidden/>
          </w:rPr>
          <w:tab/>
        </w:r>
        <w:r w:rsidR="003B6231">
          <w:rPr>
            <w:webHidden/>
          </w:rPr>
          <w:fldChar w:fldCharType="begin"/>
        </w:r>
        <w:r w:rsidR="003B6231">
          <w:rPr>
            <w:webHidden/>
          </w:rPr>
          <w:instrText xml:space="preserve"> PAGEREF _Toc139451239 \h </w:instrText>
        </w:r>
        <w:r w:rsidR="003B6231">
          <w:rPr>
            <w:webHidden/>
          </w:rPr>
        </w:r>
        <w:r w:rsidR="003B6231">
          <w:rPr>
            <w:webHidden/>
          </w:rPr>
          <w:fldChar w:fldCharType="separate"/>
        </w:r>
        <w:r w:rsidR="00E05F97">
          <w:rPr>
            <w:webHidden/>
          </w:rPr>
          <w:t>9</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40" w:history="1">
        <w:r w:rsidR="003B6231" w:rsidRPr="000F7F37">
          <w:rPr>
            <w:rStyle w:val="Hipercze"/>
          </w:rPr>
          <w:t>5.3.2. Trasowanie</w:t>
        </w:r>
        <w:r w:rsidR="003B6231">
          <w:rPr>
            <w:webHidden/>
          </w:rPr>
          <w:tab/>
        </w:r>
        <w:r w:rsidR="003B6231">
          <w:rPr>
            <w:webHidden/>
          </w:rPr>
          <w:fldChar w:fldCharType="begin"/>
        </w:r>
        <w:r w:rsidR="003B6231">
          <w:rPr>
            <w:webHidden/>
          </w:rPr>
          <w:instrText xml:space="preserve"> PAGEREF _Toc139451240 \h </w:instrText>
        </w:r>
        <w:r w:rsidR="003B6231">
          <w:rPr>
            <w:webHidden/>
          </w:rPr>
        </w:r>
        <w:r w:rsidR="003B6231">
          <w:rPr>
            <w:webHidden/>
          </w:rPr>
          <w:fldChar w:fldCharType="separate"/>
        </w:r>
        <w:r w:rsidR="00E05F97">
          <w:rPr>
            <w:webHidden/>
          </w:rPr>
          <w:t>9</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41" w:history="1">
        <w:r w:rsidR="003B6231" w:rsidRPr="000F7F37">
          <w:rPr>
            <w:rStyle w:val="Hipercze"/>
          </w:rPr>
          <w:t>5.3.3. Montaż konstrukcji wsporczych i uchwytów</w:t>
        </w:r>
        <w:r w:rsidR="003B6231">
          <w:rPr>
            <w:webHidden/>
          </w:rPr>
          <w:tab/>
        </w:r>
        <w:r w:rsidR="003B6231">
          <w:rPr>
            <w:webHidden/>
          </w:rPr>
          <w:fldChar w:fldCharType="begin"/>
        </w:r>
        <w:r w:rsidR="003B6231">
          <w:rPr>
            <w:webHidden/>
          </w:rPr>
          <w:instrText xml:space="preserve"> PAGEREF _Toc139451241 \h </w:instrText>
        </w:r>
        <w:r w:rsidR="003B6231">
          <w:rPr>
            <w:webHidden/>
          </w:rPr>
        </w:r>
        <w:r w:rsidR="003B6231">
          <w:rPr>
            <w:webHidden/>
          </w:rPr>
          <w:fldChar w:fldCharType="separate"/>
        </w:r>
        <w:r w:rsidR="00E05F97">
          <w:rPr>
            <w:webHidden/>
          </w:rPr>
          <w:t>9</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42" w:history="1">
        <w:r w:rsidR="003B6231" w:rsidRPr="000F7F37">
          <w:rPr>
            <w:rStyle w:val="Hipercze"/>
          </w:rPr>
          <w:t>5.3.4. Przejścia przez ściany i stropy</w:t>
        </w:r>
        <w:r w:rsidR="003B6231">
          <w:rPr>
            <w:webHidden/>
          </w:rPr>
          <w:tab/>
        </w:r>
        <w:r w:rsidR="003B6231">
          <w:rPr>
            <w:webHidden/>
          </w:rPr>
          <w:fldChar w:fldCharType="begin"/>
        </w:r>
        <w:r w:rsidR="003B6231">
          <w:rPr>
            <w:webHidden/>
          </w:rPr>
          <w:instrText xml:space="preserve"> PAGEREF _Toc139451242 \h </w:instrText>
        </w:r>
        <w:r w:rsidR="003B6231">
          <w:rPr>
            <w:webHidden/>
          </w:rPr>
        </w:r>
        <w:r w:rsidR="003B6231">
          <w:rPr>
            <w:webHidden/>
          </w:rPr>
          <w:fldChar w:fldCharType="separate"/>
        </w:r>
        <w:r w:rsidR="00E05F97">
          <w:rPr>
            <w:webHidden/>
          </w:rPr>
          <w:t>10</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43" w:history="1">
        <w:r w:rsidR="003B6231" w:rsidRPr="000F7F37">
          <w:rPr>
            <w:rStyle w:val="Hipercze"/>
          </w:rPr>
          <w:t>5.3.5. Układanie przewodów i kabli</w:t>
        </w:r>
        <w:r w:rsidR="003B6231">
          <w:rPr>
            <w:webHidden/>
          </w:rPr>
          <w:tab/>
        </w:r>
        <w:r w:rsidR="003B6231">
          <w:rPr>
            <w:webHidden/>
          </w:rPr>
          <w:fldChar w:fldCharType="begin"/>
        </w:r>
        <w:r w:rsidR="003B6231">
          <w:rPr>
            <w:webHidden/>
          </w:rPr>
          <w:instrText xml:space="preserve"> PAGEREF _Toc139451243 \h </w:instrText>
        </w:r>
        <w:r w:rsidR="003B6231">
          <w:rPr>
            <w:webHidden/>
          </w:rPr>
        </w:r>
        <w:r w:rsidR="003B6231">
          <w:rPr>
            <w:webHidden/>
          </w:rPr>
          <w:fldChar w:fldCharType="separate"/>
        </w:r>
        <w:r w:rsidR="00E05F97">
          <w:rPr>
            <w:webHidden/>
          </w:rPr>
          <w:t>10</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44" w:history="1">
        <w:r w:rsidR="003B6231" w:rsidRPr="000F7F37">
          <w:rPr>
            <w:rStyle w:val="Hipercze"/>
          </w:rPr>
          <w:t>5.3.6. Elementy zabezpieczeń ppoż.</w:t>
        </w:r>
        <w:r w:rsidR="003B6231">
          <w:rPr>
            <w:webHidden/>
          </w:rPr>
          <w:tab/>
        </w:r>
        <w:r w:rsidR="003B6231">
          <w:rPr>
            <w:webHidden/>
          </w:rPr>
          <w:fldChar w:fldCharType="begin"/>
        </w:r>
        <w:r w:rsidR="003B6231">
          <w:rPr>
            <w:webHidden/>
          </w:rPr>
          <w:instrText xml:space="preserve"> PAGEREF _Toc139451244 \h </w:instrText>
        </w:r>
        <w:r w:rsidR="003B6231">
          <w:rPr>
            <w:webHidden/>
          </w:rPr>
        </w:r>
        <w:r w:rsidR="003B6231">
          <w:rPr>
            <w:webHidden/>
          </w:rPr>
          <w:fldChar w:fldCharType="separate"/>
        </w:r>
        <w:r w:rsidR="00E05F97">
          <w:rPr>
            <w:webHidden/>
          </w:rPr>
          <w:t>10</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45" w:history="1">
        <w:r w:rsidR="003B6231" w:rsidRPr="000F7F37">
          <w:rPr>
            <w:rStyle w:val="Hipercze"/>
          </w:rPr>
          <w:t>5.3.7. Uziemienia, połączen</w:t>
        </w:r>
        <w:bookmarkStart w:id="0" w:name="_GoBack"/>
        <w:bookmarkEnd w:id="0"/>
        <w:r w:rsidR="003B6231" w:rsidRPr="000F7F37">
          <w:rPr>
            <w:rStyle w:val="Hipercze"/>
          </w:rPr>
          <w:t>ia wyrównawcze, ochrona przepięciowa.</w:t>
        </w:r>
        <w:r w:rsidR="003B6231">
          <w:rPr>
            <w:webHidden/>
          </w:rPr>
          <w:tab/>
        </w:r>
        <w:r w:rsidR="003B6231">
          <w:rPr>
            <w:webHidden/>
          </w:rPr>
          <w:fldChar w:fldCharType="begin"/>
        </w:r>
        <w:r w:rsidR="003B6231">
          <w:rPr>
            <w:webHidden/>
          </w:rPr>
          <w:instrText xml:space="preserve"> PAGEREF _Toc139451245 \h </w:instrText>
        </w:r>
        <w:r w:rsidR="003B6231">
          <w:rPr>
            <w:webHidden/>
          </w:rPr>
        </w:r>
        <w:r w:rsidR="003B6231">
          <w:rPr>
            <w:webHidden/>
          </w:rPr>
          <w:fldChar w:fldCharType="separate"/>
        </w:r>
        <w:r w:rsidR="00E05F97">
          <w:rPr>
            <w:webHidden/>
          </w:rPr>
          <w:t>10</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46" w:history="1">
        <w:r w:rsidR="003B6231" w:rsidRPr="000F7F37">
          <w:rPr>
            <w:rStyle w:val="Hipercze"/>
          </w:rPr>
          <w:t xml:space="preserve">5.3.8. Montaż </w:t>
        </w:r>
        <w:r w:rsidR="003B6231" w:rsidRPr="000F7F37">
          <w:rPr>
            <w:rStyle w:val="Hipercze"/>
            <w:rFonts w:cs="Arial"/>
          </w:rPr>
          <w:t>opraw oświetleniowych</w:t>
        </w:r>
        <w:r w:rsidR="003B6231">
          <w:rPr>
            <w:webHidden/>
          </w:rPr>
          <w:tab/>
        </w:r>
        <w:r w:rsidR="003B6231">
          <w:rPr>
            <w:webHidden/>
          </w:rPr>
          <w:fldChar w:fldCharType="begin"/>
        </w:r>
        <w:r w:rsidR="003B6231">
          <w:rPr>
            <w:webHidden/>
          </w:rPr>
          <w:instrText xml:space="preserve"> PAGEREF _Toc139451246 \h </w:instrText>
        </w:r>
        <w:r w:rsidR="003B6231">
          <w:rPr>
            <w:webHidden/>
          </w:rPr>
        </w:r>
        <w:r w:rsidR="003B6231">
          <w:rPr>
            <w:webHidden/>
          </w:rPr>
          <w:fldChar w:fldCharType="separate"/>
        </w:r>
        <w:r w:rsidR="00E05F97">
          <w:rPr>
            <w:webHidden/>
          </w:rPr>
          <w:t>10</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47" w:history="1">
        <w:r w:rsidR="003B6231" w:rsidRPr="000F7F37">
          <w:rPr>
            <w:rStyle w:val="Hipercze"/>
          </w:rPr>
          <w:t>5.3.9. Instalacje wewnętrzne.</w:t>
        </w:r>
        <w:r w:rsidR="003B6231">
          <w:rPr>
            <w:webHidden/>
          </w:rPr>
          <w:tab/>
        </w:r>
        <w:r w:rsidR="003B6231">
          <w:rPr>
            <w:webHidden/>
          </w:rPr>
          <w:fldChar w:fldCharType="begin"/>
        </w:r>
        <w:r w:rsidR="003B6231">
          <w:rPr>
            <w:webHidden/>
          </w:rPr>
          <w:instrText xml:space="preserve"> PAGEREF _Toc139451247 \h </w:instrText>
        </w:r>
        <w:r w:rsidR="003B6231">
          <w:rPr>
            <w:webHidden/>
          </w:rPr>
        </w:r>
        <w:r w:rsidR="003B6231">
          <w:rPr>
            <w:webHidden/>
          </w:rPr>
          <w:fldChar w:fldCharType="separate"/>
        </w:r>
        <w:r w:rsidR="00E05F97">
          <w:rPr>
            <w:webHidden/>
          </w:rPr>
          <w:t>10</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48" w:history="1">
        <w:r w:rsidR="003B6231" w:rsidRPr="000F7F37">
          <w:rPr>
            <w:rStyle w:val="Hipercze"/>
          </w:rPr>
          <w:t>5.3.10. Instalacja TV-SAT, LAN.</w:t>
        </w:r>
        <w:r w:rsidR="003B6231">
          <w:rPr>
            <w:webHidden/>
          </w:rPr>
          <w:tab/>
        </w:r>
        <w:r w:rsidR="003B6231">
          <w:rPr>
            <w:webHidden/>
          </w:rPr>
          <w:fldChar w:fldCharType="begin"/>
        </w:r>
        <w:r w:rsidR="003B6231">
          <w:rPr>
            <w:webHidden/>
          </w:rPr>
          <w:instrText xml:space="preserve"> PAGEREF _Toc139451248 \h </w:instrText>
        </w:r>
        <w:r w:rsidR="003B6231">
          <w:rPr>
            <w:webHidden/>
          </w:rPr>
        </w:r>
        <w:r w:rsidR="003B6231">
          <w:rPr>
            <w:webHidden/>
          </w:rPr>
          <w:fldChar w:fldCharType="separate"/>
        </w:r>
        <w:r w:rsidR="00E05F97">
          <w:rPr>
            <w:webHidden/>
          </w:rPr>
          <w:t>11</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49" w:history="1">
        <w:r w:rsidR="003B6231" w:rsidRPr="000F7F37">
          <w:rPr>
            <w:rStyle w:val="Hipercze"/>
          </w:rPr>
          <w:t>2. Wewnątrzbudynkowa instalacja telekomunikacyjna:</w:t>
        </w:r>
        <w:r w:rsidR="003B6231">
          <w:rPr>
            <w:webHidden/>
          </w:rPr>
          <w:tab/>
        </w:r>
        <w:r w:rsidR="003B6231">
          <w:rPr>
            <w:webHidden/>
          </w:rPr>
          <w:fldChar w:fldCharType="begin"/>
        </w:r>
        <w:r w:rsidR="003B6231">
          <w:rPr>
            <w:webHidden/>
          </w:rPr>
          <w:instrText xml:space="preserve"> PAGEREF _Toc139451249 \h </w:instrText>
        </w:r>
        <w:r w:rsidR="003B6231">
          <w:rPr>
            <w:webHidden/>
          </w:rPr>
        </w:r>
        <w:r w:rsidR="003B6231">
          <w:rPr>
            <w:webHidden/>
          </w:rPr>
          <w:fldChar w:fldCharType="separate"/>
        </w:r>
        <w:r w:rsidR="00E05F97">
          <w:rPr>
            <w:webHidden/>
          </w:rPr>
          <w:t>12</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50" w:history="1">
        <w:r w:rsidR="003B6231" w:rsidRPr="000F7F37">
          <w:rPr>
            <w:rStyle w:val="Hipercze"/>
          </w:rPr>
          <w:t>2.1. Instalacja LAN</w:t>
        </w:r>
        <w:r w:rsidR="003B6231">
          <w:rPr>
            <w:webHidden/>
          </w:rPr>
          <w:tab/>
        </w:r>
        <w:r w:rsidR="003B6231">
          <w:rPr>
            <w:webHidden/>
          </w:rPr>
          <w:fldChar w:fldCharType="begin"/>
        </w:r>
        <w:r w:rsidR="003B6231">
          <w:rPr>
            <w:webHidden/>
          </w:rPr>
          <w:instrText xml:space="preserve"> PAGEREF _Toc139451250 \h </w:instrText>
        </w:r>
        <w:r w:rsidR="003B6231">
          <w:rPr>
            <w:webHidden/>
          </w:rPr>
        </w:r>
        <w:r w:rsidR="003B6231">
          <w:rPr>
            <w:webHidden/>
          </w:rPr>
          <w:fldChar w:fldCharType="separate"/>
        </w:r>
        <w:r w:rsidR="00E05F97">
          <w:rPr>
            <w:webHidden/>
          </w:rPr>
          <w:t>12</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51" w:history="1">
        <w:r w:rsidR="003B6231" w:rsidRPr="000F7F37">
          <w:rPr>
            <w:rStyle w:val="Hipercze"/>
          </w:rPr>
          <w:t>2.2. Instalacja telewizyjna:</w:t>
        </w:r>
        <w:r w:rsidR="003B6231">
          <w:rPr>
            <w:webHidden/>
          </w:rPr>
          <w:tab/>
        </w:r>
        <w:r w:rsidR="003B6231">
          <w:rPr>
            <w:webHidden/>
          </w:rPr>
          <w:fldChar w:fldCharType="begin"/>
        </w:r>
        <w:r w:rsidR="003B6231">
          <w:rPr>
            <w:webHidden/>
          </w:rPr>
          <w:instrText xml:space="preserve"> PAGEREF _Toc139451251 \h </w:instrText>
        </w:r>
        <w:r w:rsidR="003B6231">
          <w:rPr>
            <w:webHidden/>
          </w:rPr>
        </w:r>
        <w:r w:rsidR="003B6231">
          <w:rPr>
            <w:webHidden/>
          </w:rPr>
          <w:fldChar w:fldCharType="separate"/>
        </w:r>
        <w:r w:rsidR="00E05F97">
          <w:rPr>
            <w:webHidden/>
          </w:rPr>
          <w:t>12</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52" w:history="1">
        <w:r w:rsidR="003B6231" w:rsidRPr="000F7F37">
          <w:rPr>
            <w:rStyle w:val="Hipercze"/>
          </w:rPr>
          <w:t>2.3. Instalacja światłowodowa FTTH:</w:t>
        </w:r>
        <w:r w:rsidR="003B6231">
          <w:rPr>
            <w:webHidden/>
          </w:rPr>
          <w:tab/>
        </w:r>
        <w:r w:rsidR="003B6231">
          <w:rPr>
            <w:webHidden/>
          </w:rPr>
          <w:fldChar w:fldCharType="begin"/>
        </w:r>
        <w:r w:rsidR="003B6231">
          <w:rPr>
            <w:webHidden/>
          </w:rPr>
          <w:instrText xml:space="preserve"> PAGEREF _Toc139451252 \h </w:instrText>
        </w:r>
        <w:r w:rsidR="003B6231">
          <w:rPr>
            <w:webHidden/>
          </w:rPr>
        </w:r>
        <w:r w:rsidR="003B6231">
          <w:rPr>
            <w:webHidden/>
          </w:rPr>
          <w:fldChar w:fldCharType="separate"/>
        </w:r>
        <w:r w:rsidR="00E05F97">
          <w:rPr>
            <w:webHidden/>
          </w:rPr>
          <w:t>13</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53" w:history="1">
        <w:r w:rsidR="003B6231" w:rsidRPr="000F7F37">
          <w:rPr>
            <w:rStyle w:val="Hipercze"/>
          </w:rPr>
          <w:t>2.4. Węzeł telekomunikacyjny (Punkt Styku PS główny lub lokalny):</w:t>
        </w:r>
        <w:r w:rsidR="003B6231">
          <w:rPr>
            <w:webHidden/>
          </w:rPr>
          <w:tab/>
        </w:r>
        <w:r w:rsidR="003B6231">
          <w:rPr>
            <w:webHidden/>
          </w:rPr>
          <w:fldChar w:fldCharType="begin"/>
        </w:r>
        <w:r w:rsidR="003B6231">
          <w:rPr>
            <w:webHidden/>
          </w:rPr>
          <w:instrText xml:space="preserve"> PAGEREF _Toc139451253 \h </w:instrText>
        </w:r>
        <w:r w:rsidR="003B6231">
          <w:rPr>
            <w:webHidden/>
          </w:rPr>
        </w:r>
        <w:r w:rsidR="003B6231">
          <w:rPr>
            <w:webHidden/>
          </w:rPr>
          <w:fldChar w:fldCharType="separate"/>
        </w:r>
        <w:r w:rsidR="00E05F97">
          <w:rPr>
            <w:webHidden/>
          </w:rPr>
          <w:t>13</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54" w:history="1">
        <w:r w:rsidR="003B6231" w:rsidRPr="000F7F37">
          <w:rPr>
            <w:rStyle w:val="Hipercze"/>
          </w:rPr>
          <w:t>3. Instalacja antenowa RTV-2SAT na dachu budynku:</w:t>
        </w:r>
        <w:r w:rsidR="003B6231">
          <w:rPr>
            <w:webHidden/>
          </w:rPr>
          <w:tab/>
        </w:r>
        <w:r w:rsidR="003B6231">
          <w:rPr>
            <w:webHidden/>
          </w:rPr>
          <w:fldChar w:fldCharType="begin"/>
        </w:r>
        <w:r w:rsidR="003B6231">
          <w:rPr>
            <w:webHidden/>
          </w:rPr>
          <w:instrText xml:space="preserve"> PAGEREF _Toc139451254 \h </w:instrText>
        </w:r>
        <w:r w:rsidR="003B6231">
          <w:rPr>
            <w:webHidden/>
          </w:rPr>
        </w:r>
        <w:r w:rsidR="003B6231">
          <w:rPr>
            <w:webHidden/>
          </w:rPr>
          <w:fldChar w:fldCharType="separate"/>
        </w:r>
        <w:r w:rsidR="00E05F97">
          <w:rPr>
            <w:webHidden/>
          </w:rPr>
          <w:t>14</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55" w:history="1">
        <w:r w:rsidR="003B6231" w:rsidRPr="000F7F37">
          <w:rPr>
            <w:rStyle w:val="Hipercze"/>
          </w:rPr>
          <w:t>4. Kanalizacja telekomunikacyjna budynku:</w:t>
        </w:r>
        <w:r w:rsidR="003B6231">
          <w:rPr>
            <w:webHidden/>
          </w:rPr>
          <w:tab/>
        </w:r>
        <w:r w:rsidR="003B6231">
          <w:rPr>
            <w:webHidden/>
          </w:rPr>
          <w:fldChar w:fldCharType="begin"/>
        </w:r>
        <w:r w:rsidR="003B6231">
          <w:rPr>
            <w:webHidden/>
          </w:rPr>
          <w:instrText xml:space="preserve"> PAGEREF _Toc139451255 \h </w:instrText>
        </w:r>
        <w:r w:rsidR="003B6231">
          <w:rPr>
            <w:webHidden/>
          </w:rPr>
        </w:r>
        <w:r w:rsidR="003B6231">
          <w:rPr>
            <w:webHidden/>
          </w:rPr>
          <w:fldChar w:fldCharType="separate"/>
        </w:r>
        <w:r w:rsidR="00E05F97">
          <w:rPr>
            <w:webHidden/>
          </w:rPr>
          <w:t>15</w:t>
        </w:r>
        <w:r w:rsidR="003B6231">
          <w:rPr>
            <w:webHidden/>
          </w:rPr>
          <w:fldChar w:fldCharType="end"/>
        </w:r>
      </w:hyperlink>
    </w:p>
    <w:p w:rsidR="003B6231" w:rsidRDefault="005C7050">
      <w:pPr>
        <w:pStyle w:val="Spistreci3"/>
        <w:rPr>
          <w:rFonts w:asciiTheme="minorHAnsi" w:eastAsiaTheme="minorEastAsia" w:hAnsiTheme="minorHAnsi" w:cstheme="minorBidi"/>
          <w:szCs w:val="22"/>
        </w:rPr>
      </w:pPr>
      <w:hyperlink w:anchor="_Toc139451256" w:history="1">
        <w:r w:rsidR="003B6231" w:rsidRPr="000F7F37">
          <w:rPr>
            <w:rStyle w:val="Hipercze"/>
          </w:rPr>
          <w:t>5.3.11.Instalacja odgromowa.</w:t>
        </w:r>
        <w:r w:rsidR="003B6231">
          <w:rPr>
            <w:webHidden/>
          </w:rPr>
          <w:tab/>
        </w:r>
        <w:r w:rsidR="003B6231">
          <w:rPr>
            <w:webHidden/>
          </w:rPr>
          <w:fldChar w:fldCharType="begin"/>
        </w:r>
        <w:r w:rsidR="003B6231">
          <w:rPr>
            <w:webHidden/>
          </w:rPr>
          <w:instrText xml:space="preserve"> PAGEREF _Toc139451256 \h </w:instrText>
        </w:r>
        <w:r w:rsidR="003B6231">
          <w:rPr>
            <w:webHidden/>
          </w:rPr>
        </w:r>
        <w:r w:rsidR="003B6231">
          <w:rPr>
            <w:webHidden/>
          </w:rPr>
          <w:fldChar w:fldCharType="separate"/>
        </w:r>
        <w:r w:rsidR="00E05F97">
          <w:rPr>
            <w:webHidden/>
          </w:rPr>
          <w:t>16</w:t>
        </w:r>
        <w:r w:rsidR="003B6231">
          <w:rPr>
            <w:webHidden/>
          </w:rPr>
          <w:fldChar w:fldCharType="end"/>
        </w:r>
      </w:hyperlink>
    </w:p>
    <w:p w:rsidR="003B6231" w:rsidRDefault="005C7050">
      <w:pPr>
        <w:pStyle w:val="Spistreci1"/>
        <w:rPr>
          <w:rFonts w:asciiTheme="minorHAnsi" w:eastAsiaTheme="minorEastAsia" w:hAnsiTheme="minorHAnsi" w:cstheme="minorBidi"/>
          <w:b w:val="0"/>
          <w:szCs w:val="22"/>
        </w:rPr>
      </w:pPr>
      <w:hyperlink w:anchor="_Toc139451257" w:history="1">
        <w:r w:rsidR="003B6231" w:rsidRPr="000F7F37">
          <w:rPr>
            <w:rStyle w:val="Hipercze"/>
          </w:rPr>
          <w:t>6. KONTROLA JAKOŚCI ROBÓT</w:t>
        </w:r>
        <w:r w:rsidR="003B6231">
          <w:rPr>
            <w:webHidden/>
          </w:rPr>
          <w:tab/>
        </w:r>
        <w:r w:rsidR="003B6231">
          <w:rPr>
            <w:webHidden/>
          </w:rPr>
          <w:fldChar w:fldCharType="begin"/>
        </w:r>
        <w:r w:rsidR="003B6231">
          <w:rPr>
            <w:webHidden/>
          </w:rPr>
          <w:instrText xml:space="preserve"> PAGEREF _Toc139451257 \h </w:instrText>
        </w:r>
        <w:r w:rsidR="003B6231">
          <w:rPr>
            <w:webHidden/>
          </w:rPr>
        </w:r>
        <w:r w:rsidR="003B6231">
          <w:rPr>
            <w:webHidden/>
          </w:rPr>
          <w:fldChar w:fldCharType="separate"/>
        </w:r>
        <w:r w:rsidR="00E05F97">
          <w:rPr>
            <w:webHidden/>
          </w:rPr>
          <w:t>16</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58" w:history="1">
        <w:r w:rsidR="003B6231" w:rsidRPr="000F7F37">
          <w:rPr>
            <w:rStyle w:val="Hipercze"/>
          </w:rPr>
          <w:t>6.1 Ogólne zasady</w:t>
        </w:r>
        <w:r w:rsidR="003B6231">
          <w:rPr>
            <w:webHidden/>
          </w:rPr>
          <w:tab/>
        </w:r>
        <w:r w:rsidR="003B6231">
          <w:rPr>
            <w:webHidden/>
          </w:rPr>
          <w:fldChar w:fldCharType="begin"/>
        </w:r>
        <w:r w:rsidR="003B6231">
          <w:rPr>
            <w:webHidden/>
          </w:rPr>
          <w:instrText xml:space="preserve"> PAGEREF _Toc139451258 \h </w:instrText>
        </w:r>
        <w:r w:rsidR="003B6231">
          <w:rPr>
            <w:webHidden/>
          </w:rPr>
        </w:r>
        <w:r w:rsidR="003B6231">
          <w:rPr>
            <w:webHidden/>
          </w:rPr>
          <w:fldChar w:fldCharType="separate"/>
        </w:r>
        <w:r w:rsidR="00E05F97">
          <w:rPr>
            <w:webHidden/>
          </w:rPr>
          <w:t>16</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59" w:history="1">
        <w:r w:rsidR="003B6231" w:rsidRPr="000F7F37">
          <w:rPr>
            <w:rStyle w:val="Hipercze"/>
          </w:rPr>
          <w:t>6.2 Kontrola w trakcie montażu</w:t>
        </w:r>
        <w:r w:rsidR="003B6231">
          <w:rPr>
            <w:webHidden/>
          </w:rPr>
          <w:tab/>
        </w:r>
        <w:r w:rsidR="003B6231">
          <w:rPr>
            <w:webHidden/>
          </w:rPr>
          <w:fldChar w:fldCharType="begin"/>
        </w:r>
        <w:r w:rsidR="003B6231">
          <w:rPr>
            <w:webHidden/>
          </w:rPr>
          <w:instrText xml:space="preserve"> PAGEREF _Toc139451259 \h </w:instrText>
        </w:r>
        <w:r w:rsidR="003B6231">
          <w:rPr>
            <w:webHidden/>
          </w:rPr>
        </w:r>
        <w:r w:rsidR="003B6231">
          <w:rPr>
            <w:webHidden/>
          </w:rPr>
          <w:fldChar w:fldCharType="separate"/>
        </w:r>
        <w:r w:rsidR="00E05F97">
          <w:rPr>
            <w:webHidden/>
          </w:rPr>
          <w:t>16</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60" w:history="1">
        <w:r w:rsidR="003B6231" w:rsidRPr="000F7F37">
          <w:rPr>
            <w:rStyle w:val="Hipercze"/>
          </w:rPr>
          <w:t>6.3 Badania i pomiary pomontażowe</w:t>
        </w:r>
        <w:r w:rsidR="003B6231">
          <w:rPr>
            <w:webHidden/>
          </w:rPr>
          <w:tab/>
        </w:r>
        <w:r w:rsidR="003B6231">
          <w:rPr>
            <w:webHidden/>
          </w:rPr>
          <w:fldChar w:fldCharType="begin"/>
        </w:r>
        <w:r w:rsidR="003B6231">
          <w:rPr>
            <w:webHidden/>
          </w:rPr>
          <w:instrText xml:space="preserve"> PAGEREF _Toc139451260 \h </w:instrText>
        </w:r>
        <w:r w:rsidR="003B6231">
          <w:rPr>
            <w:webHidden/>
          </w:rPr>
        </w:r>
        <w:r w:rsidR="003B6231">
          <w:rPr>
            <w:webHidden/>
          </w:rPr>
          <w:fldChar w:fldCharType="separate"/>
        </w:r>
        <w:r w:rsidR="00E05F97">
          <w:rPr>
            <w:webHidden/>
          </w:rPr>
          <w:t>16</w:t>
        </w:r>
        <w:r w:rsidR="003B6231">
          <w:rPr>
            <w:webHidden/>
          </w:rPr>
          <w:fldChar w:fldCharType="end"/>
        </w:r>
      </w:hyperlink>
    </w:p>
    <w:p w:rsidR="003B6231" w:rsidRDefault="005C7050">
      <w:pPr>
        <w:pStyle w:val="Spistreci1"/>
        <w:rPr>
          <w:rFonts w:asciiTheme="minorHAnsi" w:eastAsiaTheme="minorEastAsia" w:hAnsiTheme="minorHAnsi" w:cstheme="minorBidi"/>
          <w:b w:val="0"/>
          <w:szCs w:val="22"/>
        </w:rPr>
      </w:pPr>
      <w:hyperlink w:anchor="_Toc139451261" w:history="1">
        <w:r w:rsidR="003B6231" w:rsidRPr="000F7F37">
          <w:rPr>
            <w:rStyle w:val="Hipercze"/>
          </w:rPr>
          <w:t>7. OBMIAR ROBÓT</w:t>
        </w:r>
        <w:r w:rsidR="003B6231">
          <w:rPr>
            <w:webHidden/>
          </w:rPr>
          <w:tab/>
        </w:r>
        <w:r w:rsidR="003B6231">
          <w:rPr>
            <w:webHidden/>
          </w:rPr>
          <w:fldChar w:fldCharType="begin"/>
        </w:r>
        <w:r w:rsidR="003B6231">
          <w:rPr>
            <w:webHidden/>
          </w:rPr>
          <w:instrText xml:space="preserve"> PAGEREF _Toc139451261 \h </w:instrText>
        </w:r>
        <w:r w:rsidR="003B6231">
          <w:rPr>
            <w:webHidden/>
          </w:rPr>
        </w:r>
        <w:r w:rsidR="003B6231">
          <w:rPr>
            <w:webHidden/>
          </w:rPr>
          <w:fldChar w:fldCharType="separate"/>
        </w:r>
        <w:r w:rsidR="00E05F97">
          <w:rPr>
            <w:webHidden/>
          </w:rPr>
          <w:t>17</w:t>
        </w:r>
        <w:r w:rsidR="003B6231">
          <w:rPr>
            <w:webHidden/>
          </w:rPr>
          <w:fldChar w:fldCharType="end"/>
        </w:r>
      </w:hyperlink>
    </w:p>
    <w:p w:rsidR="003B6231" w:rsidRDefault="005C7050">
      <w:pPr>
        <w:pStyle w:val="Spistreci1"/>
        <w:rPr>
          <w:rFonts w:asciiTheme="minorHAnsi" w:eastAsiaTheme="minorEastAsia" w:hAnsiTheme="minorHAnsi" w:cstheme="minorBidi"/>
          <w:b w:val="0"/>
          <w:szCs w:val="22"/>
        </w:rPr>
      </w:pPr>
      <w:hyperlink w:anchor="_Toc139451262" w:history="1">
        <w:r w:rsidR="003B6231" w:rsidRPr="000F7F37">
          <w:rPr>
            <w:rStyle w:val="Hipercze"/>
          </w:rPr>
          <w:t>8. ODBIÓR ROBÓT</w:t>
        </w:r>
        <w:r w:rsidR="003B6231">
          <w:rPr>
            <w:webHidden/>
          </w:rPr>
          <w:tab/>
        </w:r>
        <w:r w:rsidR="003B6231">
          <w:rPr>
            <w:webHidden/>
          </w:rPr>
          <w:fldChar w:fldCharType="begin"/>
        </w:r>
        <w:r w:rsidR="003B6231">
          <w:rPr>
            <w:webHidden/>
          </w:rPr>
          <w:instrText xml:space="preserve"> PAGEREF _Toc139451262 \h </w:instrText>
        </w:r>
        <w:r w:rsidR="003B6231">
          <w:rPr>
            <w:webHidden/>
          </w:rPr>
        </w:r>
        <w:r w:rsidR="003B6231">
          <w:rPr>
            <w:webHidden/>
          </w:rPr>
          <w:fldChar w:fldCharType="separate"/>
        </w:r>
        <w:r w:rsidR="00E05F97">
          <w:rPr>
            <w:webHidden/>
          </w:rPr>
          <w:t>17</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63" w:history="1">
        <w:r w:rsidR="003B6231" w:rsidRPr="000F7F37">
          <w:rPr>
            <w:rStyle w:val="Hipercze"/>
          </w:rPr>
          <w:t>8.1. Odbiór robót zanikających i ulegających zakryciu.</w:t>
        </w:r>
        <w:r w:rsidR="003B6231">
          <w:rPr>
            <w:webHidden/>
          </w:rPr>
          <w:tab/>
        </w:r>
        <w:r w:rsidR="003B6231">
          <w:rPr>
            <w:webHidden/>
          </w:rPr>
          <w:fldChar w:fldCharType="begin"/>
        </w:r>
        <w:r w:rsidR="003B6231">
          <w:rPr>
            <w:webHidden/>
          </w:rPr>
          <w:instrText xml:space="preserve"> PAGEREF _Toc139451263 \h </w:instrText>
        </w:r>
        <w:r w:rsidR="003B6231">
          <w:rPr>
            <w:webHidden/>
          </w:rPr>
        </w:r>
        <w:r w:rsidR="003B6231">
          <w:rPr>
            <w:webHidden/>
          </w:rPr>
          <w:fldChar w:fldCharType="separate"/>
        </w:r>
        <w:r w:rsidR="00E05F97">
          <w:rPr>
            <w:webHidden/>
          </w:rPr>
          <w:t>17</w:t>
        </w:r>
        <w:r w:rsidR="003B6231">
          <w:rPr>
            <w:webHidden/>
          </w:rPr>
          <w:fldChar w:fldCharType="end"/>
        </w:r>
      </w:hyperlink>
    </w:p>
    <w:p w:rsidR="003B6231" w:rsidRDefault="005C7050">
      <w:pPr>
        <w:pStyle w:val="Spistreci2"/>
        <w:rPr>
          <w:rFonts w:asciiTheme="minorHAnsi" w:eastAsiaTheme="minorEastAsia" w:hAnsiTheme="minorHAnsi" w:cstheme="minorBidi"/>
          <w:szCs w:val="22"/>
        </w:rPr>
      </w:pPr>
      <w:hyperlink w:anchor="_Toc139451264" w:history="1">
        <w:r w:rsidR="003B6231" w:rsidRPr="000F7F37">
          <w:rPr>
            <w:rStyle w:val="Hipercze"/>
          </w:rPr>
          <w:t>8.2. Zasady odbioru końcowego robót</w:t>
        </w:r>
        <w:r w:rsidR="003B6231">
          <w:rPr>
            <w:webHidden/>
          </w:rPr>
          <w:tab/>
        </w:r>
        <w:r w:rsidR="003B6231">
          <w:rPr>
            <w:webHidden/>
          </w:rPr>
          <w:fldChar w:fldCharType="begin"/>
        </w:r>
        <w:r w:rsidR="003B6231">
          <w:rPr>
            <w:webHidden/>
          </w:rPr>
          <w:instrText xml:space="preserve"> PAGEREF _Toc139451264 \h </w:instrText>
        </w:r>
        <w:r w:rsidR="003B6231">
          <w:rPr>
            <w:webHidden/>
          </w:rPr>
        </w:r>
        <w:r w:rsidR="003B6231">
          <w:rPr>
            <w:webHidden/>
          </w:rPr>
          <w:fldChar w:fldCharType="separate"/>
        </w:r>
        <w:r w:rsidR="00E05F97">
          <w:rPr>
            <w:webHidden/>
          </w:rPr>
          <w:t>17</w:t>
        </w:r>
        <w:r w:rsidR="003B6231">
          <w:rPr>
            <w:webHidden/>
          </w:rPr>
          <w:fldChar w:fldCharType="end"/>
        </w:r>
      </w:hyperlink>
    </w:p>
    <w:p w:rsidR="003B6231" w:rsidRDefault="005C7050">
      <w:pPr>
        <w:pStyle w:val="Spistreci1"/>
        <w:rPr>
          <w:rFonts w:asciiTheme="minorHAnsi" w:eastAsiaTheme="minorEastAsia" w:hAnsiTheme="minorHAnsi" w:cstheme="minorBidi"/>
          <w:b w:val="0"/>
          <w:szCs w:val="22"/>
        </w:rPr>
      </w:pPr>
      <w:hyperlink w:anchor="_Toc139451265" w:history="1">
        <w:r w:rsidR="003B6231" w:rsidRPr="000F7F37">
          <w:rPr>
            <w:rStyle w:val="Hipercze"/>
          </w:rPr>
          <w:t>9. PODSTAWA PŁATNOŚCI</w:t>
        </w:r>
        <w:r w:rsidR="003B6231">
          <w:rPr>
            <w:webHidden/>
          </w:rPr>
          <w:tab/>
        </w:r>
        <w:r w:rsidR="003B6231">
          <w:rPr>
            <w:webHidden/>
          </w:rPr>
          <w:fldChar w:fldCharType="begin"/>
        </w:r>
        <w:r w:rsidR="003B6231">
          <w:rPr>
            <w:webHidden/>
          </w:rPr>
          <w:instrText xml:space="preserve"> PAGEREF _Toc139451265 \h </w:instrText>
        </w:r>
        <w:r w:rsidR="003B6231">
          <w:rPr>
            <w:webHidden/>
          </w:rPr>
        </w:r>
        <w:r w:rsidR="003B6231">
          <w:rPr>
            <w:webHidden/>
          </w:rPr>
          <w:fldChar w:fldCharType="separate"/>
        </w:r>
        <w:r w:rsidR="00E05F97">
          <w:rPr>
            <w:webHidden/>
          </w:rPr>
          <w:t>17</w:t>
        </w:r>
        <w:r w:rsidR="003B6231">
          <w:rPr>
            <w:webHidden/>
          </w:rPr>
          <w:fldChar w:fldCharType="end"/>
        </w:r>
      </w:hyperlink>
    </w:p>
    <w:p w:rsidR="003B6231" w:rsidRDefault="005C7050">
      <w:pPr>
        <w:pStyle w:val="Spistreci1"/>
        <w:rPr>
          <w:rFonts w:asciiTheme="minorHAnsi" w:eastAsiaTheme="minorEastAsia" w:hAnsiTheme="minorHAnsi" w:cstheme="minorBidi"/>
          <w:b w:val="0"/>
          <w:szCs w:val="22"/>
        </w:rPr>
      </w:pPr>
      <w:hyperlink w:anchor="_Toc139451266" w:history="1">
        <w:r w:rsidR="003B6231" w:rsidRPr="000F7F37">
          <w:rPr>
            <w:rStyle w:val="Hipercze"/>
          </w:rPr>
          <w:t>10. NORMY I PRZEPISY ZWIĄZANE</w:t>
        </w:r>
        <w:r w:rsidR="003B6231">
          <w:rPr>
            <w:webHidden/>
          </w:rPr>
          <w:tab/>
        </w:r>
        <w:r w:rsidR="003B6231">
          <w:rPr>
            <w:webHidden/>
          </w:rPr>
          <w:fldChar w:fldCharType="begin"/>
        </w:r>
        <w:r w:rsidR="003B6231">
          <w:rPr>
            <w:webHidden/>
          </w:rPr>
          <w:instrText xml:space="preserve"> PAGEREF _Toc139451266 \h </w:instrText>
        </w:r>
        <w:r w:rsidR="003B6231">
          <w:rPr>
            <w:webHidden/>
          </w:rPr>
        </w:r>
        <w:r w:rsidR="003B6231">
          <w:rPr>
            <w:webHidden/>
          </w:rPr>
          <w:fldChar w:fldCharType="separate"/>
        </w:r>
        <w:r w:rsidR="00E05F97">
          <w:rPr>
            <w:webHidden/>
          </w:rPr>
          <w:t>18</w:t>
        </w:r>
        <w:r w:rsidR="003B6231">
          <w:rPr>
            <w:webHidden/>
          </w:rPr>
          <w:fldChar w:fldCharType="end"/>
        </w:r>
      </w:hyperlink>
    </w:p>
    <w:p w:rsidR="005D4C26" w:rsidRPr="00D961B8" w:rsidRDefault="005D4C26" w:rsidP="004B6597">
      <w:pPr>
        <w:pStyle w:val="Nagwek1"/>
        <w:numPr>
          <w:ilvl w:val="0"/>
          <w:numId w:val="0"/>
        </w:numPr>
        <w:spacing w:before="100" w:beforeAutospacing="1" w:after="0"/>
      </w:pPr>
      <w:r w:rsidRPr="00EA261F">
        <w:rPr>
          <w:sz w:val="22"/>
          <w:szCs w:val="22"/>
        </w:rPr>
        <w:fldChar w:fldCharType="end"/>
      </w:r>
      <w:r w:rsidRPr="00D961B8">
        <w:br w:type="page"/>
      </w:r>
      <w:bookmarkStart w:id="1" w:name="_Toc139451223"/>
      <w:r w:rsidRPr="00D961B8">
        <w:lastRenderedPageBreak/>
        <w:t>1.</w:t>
      </w:r>
      <w:r w:rsidRPr="00D961B8">
        <w:tab/>
        <w:t>WSTĘP</w:t>
      </w:r>
      <w:bookmarkEnd w:id="1"/>
    </w:p>
    <w:p w:rsidR="005D4C26" w:rsidRPr="00D961B8" w:rsidRDefault="005D4C26" w:rsidP="00E979D7">
      <w:pPr>
        <w:pStyle w:val="Nagwek2"/>
        <w:spacing w:before="0" w:after="0"/>
      </w:pPr>
      <w:bookmarkStart w:id="2" w:name="_Toc139451224"/>
      <w:r w:rsidRPr="00D961B8">
        <w:t>1.1.</w:t>
      </w:r>
      <w:r w:rsidRPr="00D961B8">
        <w:tab/>
        <w:t>Przedmiot specyfikacji technicznej</w:t>
      </w:r>
      <w:bookmarkEnd w:id="2"/>
    </w:p>
    <w:p w:rsidR="005D4C26" w:rsidRDefault="005D4C26" w:rsidP="00037186">
      <w:pPr>
        <w:pStyle w:val="Nagwek"/>
        <w:spacing w:after="0" w:line="240" w:lineRule="auto"/>
        <w:ind w:left="0" w:firstLine="284"/>
        <w:jc w:val="left"/>
        <w:rPr>
          <w:color w:val="000000"/>
        </w:rPr>
      </w:pPr>
      <w:r w:rsidRPr="00D961B8">
        <w:t xml:space="preserve">Przedmiotem niniejszej Specyfikacji Technicznej są wymagania dotyczące wykonania i odbioru instalacji elektrycznych, które zostaną wykonane </w:t>
      </w:r>
      <w:r w:rsidR="008141A8" w:rsidRPr="00D961B8">
        <w:t>dla inwestycji</w:t>
      </w:r>
      <w:r w:rsidR="00B61745">
        <w:t xml:space="preserve">: </w:t>
      </w:r>
      <w:r w:rsidR="00651D3B" w:rsidRPr="00651D3B">
        <w:rPr>
          <w:szCs w:val="22"/>
        </w:rPr>
        <w:t>„</w:t>
      </w:r>
      <w:r w:rsidR="006D572F" w:rsidRPr="006D572F">
        <w:rPr>
          <w:szCs w:val="22"/>
        </w:rPr>
        <w:t>BUDOWA DWÓCH BUDYNKÓW MIESZKALNYCH WIELORODZINNYCH WRAZ Z NIEZBĘDNĄ INFRASTRUKTURĄ TECHNICZNĄ</w:t>
      </w:r>
      <w:r w:rsidR="00651D3B" w:rsidRPr="00651D3B">
        <w:rPr>
          <w:szCs w:val="22"/>
        </w:rPr>
        <w:t>”</w:t>
      </w:r>
      <w:r w:rsidR="00FB45FA" w:rsidRPr="00FB45FA">
        <w:rPr>
          <w:szCs w:val="22"/>
        </w:rPr>
        <w:t>.</w:t>
      </w:r>
      <w:r w:rsidR="00B61745">
        <w:rPr>
          <w:szCs w:val="22"/>
        </w:rPr>
        <w:t xml:space="preserve"> </w:t>
      </w:r>
      <w:r w:rsidRPr="00D961B8">
        <w:rPr>
          <w:color w:val="000000"/>
        </w:rPr>
        <w:t>Celem wykonania Specyfikacji Technicznej jest poszerzenie i doprecyzowanie wymagań technicznych i danych okr</w:t>
      </w:r>
      <w:r w:rsidR="002D493B" w:rsidRPr="00D961B8">
        <w:rPr>
          <w:color w:val="000000"/>
        </w:rPr>
        <w:t>eślonych w Projekcie budowlanym i wykonawczym.</w:t>
      </w:r>
    </w:p>
    <w:p w:rsidR="00655AC6" w:rsidRPr="00D961B8" w:rsidRDefault="00655AC6" w:rsidP="00E979D7">
      <w:pPr>
        <w:pStyle w:val="Nagwek"/>
        <w:spacing w:after="0" w:line="240" w:lineRule="auto"/>
        <w:rPr>
          <w:color w:val="000000"/>
        </w:rPr>
      </w:pPr>
    </w:p>
    <w:p w:rsidR="005D4C26" w:rsidRPr="00D961B8" w:rsidRDefault="005D4C26" w:rsidP="00E979D7">
      <w:pPr>
        <w:pStyle w:val="Nagwek2"/>
        <w:spacing w:before="0" w:after="0"/>
        <w:rPr>
          <w:color w:val="000000"/>
        </w:rPr>
      </w:pPr>
      <w:bookmarkStart w:id="3" w:name="_Toc139451225"/>
      <w:r w:rsidRPr="00D961B8">
        <w:rPr>
          <w:color w:val="000000"/>
        </w:rPr>
        <w:t>1.2.</w:t>
      </w:r>
      <w:r w:rsidRPr="00D961B8">
        <w:rPr>
          <w:color w:val="000000"/>
        </w:rPr>
        <w:tab/>
        <w:t>Zakres stosowania specyfikacji technicznej</w:t>
      </w:r>
      <w:bookmarkEnd w:id="3"/>
    </w:p>
    <w:p w:rsidR="005D4C26" w:rsidRDefault="005D4C26" w:rsidP="00E979D7">
      <w:pPr>
        <w:spacing w:after="0"/>
        <w:ind w:left="540"/>
        <w:rPr>
          <w:rFonts w:cs="Arial"/>
          <w:color w:val="000000"/>
          <w:szCs w:val="22"/>
        </w:rPr>
      </w:pPr>
      <w:r w:rsidRPr="00D961B8">
        <w:rPr>
          <w:rFonts w:cs="Arial"/>
          <w:color w:val="000000"/>
          <w:szCs w:val="22"/>
        </w:rPr>
        <w:t xml:space="preserve">Niniejsza Specyfikacja techniczna ma zastosowanie przy robotach wymienionych </w:t>
      </w:r>
      <w:r w:rsidRPr="00D961B8">
        <w:rPr>
          <w:rFonts w:cs="Arial"/>
          <w:color w:val="000000"/>
          <w:szCs w:val="22"/>
        </w:rPr>
        <w:br/>
        <w:t>w punkcie 1.1. i doprecyzowanych w punkcie 1.3.</w:t>
      </w:r>
    </w:p>
    <w:p w:rsidR="00655AC6" w:rsidRPr="00D961B8" w:rsidRDefault="00655AC6" w:rsidP="00E979D7">
      <w:pPr>
        <w:spacing w:after="0"/>
        <w:ind w:left="540"/>
        <w:rPr>
          <w:rFonts w:cs="Arial"/>
          <w:color w:val="000000"/>
          <w:szCs w:val="22"/>
        </w:rPr>
      </w:pPr>
    </w:p>
    <w:p w:rsidR="005D4C26" w:rsidRPr="00D961B8" w:rsidRDefault="005D4C26" w:rsidP="00E979D7">
      <w:pPr>
        <w:pStyle w:val="Nagwek2"/>
        <w:spacing w:before="0" w:after="0"/>
      </w:pPr>
      <w:bookmarkStart w:id="4" w:name="_Toc139451226"/>
      <w:r w:rsidRPr="00D961B8">
        <w:t>1.3.</w:t>
      </w:r>
      <w:r w:rsidRPr="00D961B8">
        <w:tab/>
        <w:t>Zakres robót objętych specyfikacją techniczną</w:t>
      </w:r>
      <w:bookmarkEnd w:id="4"/>
    </w:p>
    <w:p w:rsidR="005D4C26" w:rsidRPr="00037186" w:rsidRDefault="005D4C26" w:rsidP="00037186">
      <w:pPr>
        <w:pStyle w:val="Tekstpodstawowywcity"/>
        <w:tabs>
          <w:tab w:val="left" w:pos="851"/>
        </w:tabs>
        <w:spacing w:after="0"/>
        <w:ind w:left="0" w:firstLine="284"/>
        <w:jc w:val="left"/>
        <w:rPr>
          <w:lang w:val="pl-PL"/>
        </w:rPr>
      </w:pPr>
      <w:r w:rsidRPr="00D961B8">
        <w:rPr>
          <w:rFonts w:cs="Arial"/>
          <w:szCs w:val="22"/>
          <w:lang w:val="pl-PL"/>
        </w:rPr>
        <w:t>Niniejsza specyfikacja technicz</w:t>
      </w:r>
      <w:r w:rsidR="002D493B" w:rsidRPr="00D961B8">
        <w:rPr>
          <w:rFonts w:cs="Arial"/>
          <w:szCs w:val="22"/>
          <w:lang w:val="pl-PL"/>
        </w:rPr>
        <w:t xml:space="preserve">na </w:t>
      </w:r>
      <w:r w:rsidRPr="00D961B8">
        <w:rPr>
          <w:rFonts w:cs="Arial"/>
          <w:szCs w:val="22"/>
          <w:lang w:val="pl-PL"/>
        </w:rPr>
        <w:t>jest stosowana jako dokument kontraktowy przy zlecaniu i realizacji Robót wymienionych w punkcie 1.1.</w:t>
      </w:r>
      <w:r w:rsidR="00037186">
        <w:rPr>
          <w:rFonts w:cs="Arial"/>
          <w:szCs w:val="22"/>
          <w:lang w:val="pl-PL"/>
        </w:rPr>
        <w:t xml:space="preserve"> </w:t>
      </w:r>
      <w:r w:rsidRPr="00037186">
        <w:rPr>
          <w:rFonts w:cs="Arial"/>
          <w:szCs w:val="22"/>
          <w:lang w:val="pl-PL"/>
        </w:rPr>
        <w:t>Ustalenia zawarte w niniejszej ST obejmują wszystkie czynności umożliwiające i mające na celu wykonanie wszystkich robót elektrycznych przewidzianych do wykonania w niniejszym kontrakcie</w:t>
      </w:r>
      <w:r w:rsidR="008141A8" w:rsidRPr="00037186">
        <w:rPr>
          <w:rFonts w:cs="Arial"/>
          <w:szCs w:val="22"/>
          <w:lang w:val="pl-PL"/>
        </w:rPr>
        <w:t xml:space="preserve"> i ujętych w pkt.1.3.</w:t>
      </w:r>
      <w:r w:rsidR="00037186" w:rsidRPr="00037186">
        <w:rPr>
          <w:rFonts w:cs="Arial"/>
          <w:szCs w:val="22"/>
          <w:lang w:val="pl-PL"/>
        </w:rPr>
        <w:t xml:space="preserve"> </w:t>
      </w:r>
      <w:r w:rsidRPr="00037186">
        <w:rPr>
          <w:lang w:val="pl-PL"/>
        </w:rPr>
        <w:t>Roboty należy wykonywać w bezpieczny sposób, ściśle w zgodzie z obowiązującymi regulacjami prawnymi, normami, standardami i wymaganiami określonymi w Dokumentacji Projektowej i Specyfikacjach Technicznych.</w:t>
      </w:r>
      <w:r w:rsidR="002702EA" w:rsidRPr="002702EA">
        <w:rPr>
          <w:lang w:val="pl-PL"/>
        </w:rPr>
        <w:t xml:space="preserve"> </w:t>
      </w:r>
      <w:r w:rsidR="002702EA" w:rsidRPr="002702EA">
        <w:rPr>
          <w:b/>
          <w:lang w:val="pl-PL"/>
        </w:rPr>
        <w:t>Dokumentację projektową obejmującą projekt budowlany, projekt wykonawczy oraz przedmiar robót należy rozpatrywać łącznie, rozbieżności nie mogą być podstawą jakichkolwiek roszczeń, podstawą do prowadzenia prac i ich rozliczania jest projekt wykonawczy.</w:t>
      </w:r>
    </w:p>
    <w:p w:rsidR="00655AC6" w:rsidRPr="00D961B8" w:rsidRDefault="00655AC6" w:rsidP="00E979D7">
      <w:pPr>
        <w:spacing w:after="0"/>
      </w:pPr>
    </w:p>
    <w:p w:rsidR="005D4C26" w:rsidRPr="00D961B8" w:rsidRDefault="005D4C26" w:rsidP="00E979D7">
      <w:pPr>
        <w:pStyle w:val="Tekstpodstawowywcity"/>
        <w:spacing w:after="0"/>
        <w:rPr>
          <w:b/>
          <w:bCs/>
          <w:lang w:val="pl-PL"/>
        </w:rPr>
      </w:pPr>
      <w:r w:rsidRPr="00D961B8">
        <w:rPr>
          <w:b/>
          <w:bCs/>
          <w:lang w:val="pl-PL"/>
        </w:rPr>
        <w:t>ZAKRES RZECZOWY ROBÓT OBJĘTYCH SPECYFIKACJĄ</w:t>
      </w:r>
    </w:p>
    <w:p w:rsidR="00096C63" w:rsidRDefault="00096C63" w:rsidP="00E979D7">
      <w:pPr>
        <w:numPr>
          <w:ilvl w:val="0"/>
          <w:numId w:val="2"/>
        </w:numPr>
        <w:spacing w:after="0"/>
        <w:ind w:left="1066" w:hanging="357"/>
        <w:rPr>
          <w:rFonts w:cs="Arial"/>
          <w:szCs w:val="22"/>
        </w:rPr>
      </w:pPr>
      <w:r>
        <w:rPr>
          <w:rFonts w:cs="Arial"/>
          <w:szCs w:val="22"/>
        </w:rPr>
        <w:t>Instalacje siły</w:t>
      </w:r>
    </w:p>
    <w:p w:rsidR="00096C63" w:rsidRPr="00D961B8" w:rsidRDefault="00096C63" w:rsidP="00E979D7">
      <w:pPr>
        <w:numPr>
          <w:ilvl w:val="0"/>
          <w:numId w:val="2"/>
        </w:numPr>
        <w:spacing w:after="0"/>
        <w:ind w:left="1066" w:hanging="357"/>
        <w:rPr>
          <w:rFonts w:cs="Arial"/>
          <w:szCs w:val="22"/>
        </w:rPr>
      </w:pPr>
      <w:r w:rsidRPr="00D961B8">
        <w:rPr>
          <w:rFonts w:cs="Arial"/>
          <w:szCs w:val="22"/>
        </w:rPr>
        <w:t>Instalacje oświetleniowe</w:t>
      </w:r>
      <w:r>
        <w:rPr>
          <w:rFonts w:cs="Arial"/>
          <w:szCs w:val="22"/>
        </w:rPr>
        <w:t xml:space="preserve"> i gniazd wtykowych</w:t>
      </w:r>
    </w:p>
    <w:p w:rsidR="007F7E31" w:rsidRPr="00D961B8" w:rsidRDefault="00E61AE9" w:rsidP="00E979D7">
      <w:pPr>
        <w:numPr>
          <w:ilvl w:val="0"/>
          <w:numId w:val="2"/>
        </w:numPr>
        <w:spacing w:after="0"/>
        <w:ind w:left="1066" w:hanging="357"/>
        <w:rPr>
          <w:rFonts w:cs="Arial"/>
          <w:szCs w:val="22"/>
        </w:rPr>
      </w:pPr>
      <w:r w:rsidRPr="00D961B8">
        <w:rPr>
          <w:rFonts w:cs="Arial"/>
          <w:szCs w:val="22"/>
        </w:rPr>
        <w:t>M</w:t>
      </w:r>
      <w:r w:rsidR="007F7E31" w:rsidRPr="00D961B8">
        <w:rPr>
          <w:rFonts w:cs="Arial"/>
          <w:szCs w:val="22"/>
        </w:rPr>
        <w:t>ontaż osprzętu elektrycznego i opraw oświetleniowych</w:t>
      </w:r>
    </w:p>
    <w:p w:rsidR="005D4C26" w:rsidRDefault="00651D3B" w:rsidP="00E979D7">
      <w:pPr>
        <w:numPr>
          <w:ilvl w:val="0"/>
          <w:numId w:val="2"/>
        </w:numPr>
        <w:spacing w:after="0"/>
        <w:ind w:left="1066" w:hanging="357"/>
        <w:rPr>
          <w:rFonts w:cs="Arial"/>
          <w:szCs w:val="22"/>
        </w:rPr>
      </w:pPr>
      <w:r>
        <w:rPr>
          <w:rFonts w:cs="Arial"/>
          <w:szCs w:val="22"/>
        </w:rPr>
        <w:t>Montaż instalacji fotowoltaicznej.</w:t>
      </w:r>
    </w:p>
    <w:p w:rsidR="00BC70A3" w:rsidRPr="00D961B8" w:rsidRDefault="00BC70A3" w:rsidP="00B420ED">
      <w:pPr>
        <w:autoSpaceDE w:val="0"/>
        <w:autoSpaceDN w:val="0"/>
        <w:adjustRightInd w:val="0"/>
        <w:spacing w:before="45" w:after="45"/>
        <w:ind w:left="0"/>
        <w:jc w:val="left"/>
        <w:rPr>
          <w:rFonts w:cs="Arial"/>
          <w:noProof/>
          <w:lang w:val="x-none"/>
        </w:rPr>
      </w:pPr>
    </w:p>
    <w:p w:rsidR="005D4C26" w:rsidRPr="00D961B8" w:rsidRDefault="00E979D7" w:rsidP="00E979D7">
      <w:pPr>
        <w:pStyle w:val="Nagwek2"/>
        <w:spacing w:before="0" w:after="0"/>
      </w:pPr>
      <w:bookmarkStart w:id="5" w:name="_Toc139451227"/>
      <w:r>
        <w:t>1.4</w:t>
      </w:r>
      <w:r w:rsidR="005D4C26" w:rsidRPr="00D961B8">
        <w:t>.</w:t>
      </w:r>
      <w:r w:rsidR="005D4C26" w:rsidRPr="00D961B8">
        <w:tab/>
        <w:t>Ogólne wymagania dotyczące robót</w:t>
      </w:r>
      <w:bookmarkEnd w:id="5"/>
    </w:p>
    <w:p w:rsidR="005D4C26" w:rsidRPr="00D961B8" w:rsidRDefault="005D4C26" w:rsidP="00E979D7">
      <w:pPr>
        <w:spacing w:after="0"/>
        <w:ind w:left="426"/>
      </w:pPr>
      <w:r w:rsidRPr="00D961B8">
        <w:t>Wykonawca jest odpowiedzialny za jakość wykonania robót oraz za ich zgo</w:t>
      </w:r>
      <w:r w:rsidR="00376CF1" w:rsidRPr="00D961B8">
        <w:t>dność z Dokumentacją Projektową i</w:t>
      </w:r>
      <w:r w:rsidRPr="00D961B8">
        <w:t xml:space="preserve"> ST</w:t>
      </w:r>
      <w:r w:rsidR="00376CF1" w:rsidRPr="00D961B8">
        <w:t>.</w:t>
      </w:r>
      <w:r w:rsidRPr="00D961B8">
        <w:t xml:space="preserve"> </w:t>
      </w:r>
    </w:p>
    <w:p w:rsidR="00C97A95" w:rsidRDefault="00C97A95" w:rsidP="00376CF1"/>
    <w:p w:rsidR="00F62EA0" w:rsidRDefault="00F62EA0" w:rsidP="00376CF1"/>
    <w:p w:rsidR="00F62EA0" w:rsidRDefault="00F62EA0" w:rsidP="00376CF1"/>
    <w:p w:rsidR="00F62EA0" w:rsidRDefault="00F62EA0" w:rsidP="00376CF1"/>
    <w:p w:rsidR="00F62EA0" w:rsidRDefault="00F62EA0" w:rsidP="00376CF1"/>
    <w:p w:rsidR="00F62EA0" w:rsidRDefault="00F62EA0" w:rsidP="00376CF1"/>
    <w:p w:rsidR="002075E4" w:rsidRDefault="002075E4" w:rsidP="00376CF1"/>
    <w:p w:rsidR="00F62EA0" w:rsidRDefault="00F62EA0" w:rsidP="00376CF1"/>
    <w:p w:rsidR="00F62EA0" w:rsidRDefault="00F62EA0" w:rsidP="00376CF1"/>
    <w:p w:rsidR="00F62EA0" w:rsidRDefault="00F62EA0" w:rsidP="00376CF1"/>
    <w:p w:rsidR="00F62EA0" w:rsidRDefault="00F62EA0" w:rsidP="00376CF1"/>
    <w:p w:rsidR="00F62EA0" w:rsidRDefault="00F62EA0" w:rsidP="00376CF1"/>
    <w:p w:rsidR="00FB45FA" w:rsidRDefault="00FB45FA" w:rsidP="00376CF1"/>
    <w:p w:rsidR="00F62EA0" w:rsidRDefault="00F62EA0" w:rsidP="00376CF1"/>
    <w:p w:rsidR="00F62EA0" w:rsidRDefault="00F62EA0" w:rsidP="00376CF1"/>
    <w:p w:rsidR="005D4C26" w:rsidRPr="00D961B8" w:rsidRDefault="005D4C26">
      <w:pPr>
        <w:pStyle w:val="Nagwek1"/>
        <w:numPr>
          <w:ilvl w:val="0"/>
          <w:numId w:val="0"/>
        </w:numPr>
      </w:pPr>
      <w:bookmarkStart w:id="6" w:name="_Toc139451228"/>
      <w:r w:rsidRPr="00D961B8">
        <w:lastRenderedPageBreak/>
        <w:t>2.</w:t>
      </w:r>
      <w:r w:rsidRPr="00D961B8">
        <w:tab/>
        <w:t>MATERIAŁY</w:t>
      </w:r>
      <w:bookmarkEnd w:id="6"/>
    </w:p>
    <w:p w:rsidR="005D4C26" w:rsidRPr="00D961B8" w:rsidRDefault="005D4C26" w:rsidP="00E979D7">
      <w:pPr>
        <w:spacing w:after="0"/>
        <w:ind w:left="357"/>
        <w:rPr>
          <w:rFonts w:cs="Arial"/>
          <w:szCs w:val="22"/>
        </w:rPr>
      </w:pPr>
      <w:r w:rsidRPr="00D961B8">
        <w:rPr>
          <w:rFonts w:cs="Arial"/>
          <w:szCs w:val="22"/>
        </w:rPr>
        <w:t>Wyroby i materiały producentów krajowych i zagranicznych powinny posiadać aprobaty techniczne / znak CE uprawniający do stosowania w UE.</w:t>
      </w:r>
    </w:p>
    <w:p w:rsidR="005D4C26" w:rsidRDefault="005D4C26" w:rsidP="007B187E">
      <w:pPr>
        <w:spacing w:after="0"/>
        <w:ind w:left="357"/>
        <w:rPr>
          <w:rFonts w:cs="Arial"/>
          <w:szCs w:val="22"/>
        </w:rPr>
      </w:pPr>
      <w:r w:rsidRPr="00D961B8">
        <w:rPr>
          <w:rFonts w:cs="Arial"/>
          <w:szCs w:val="22"/>
        </w:rPr>
        <w:t>Stosowane materiały powinny być zgodne z Dokumentacją Projektową, opisem technicznym i rysunkami.</w:t>
      </w:r>
      <w:r w:rsidR="007B187E">
        <w:rPr>
          <w:rFonts w:cs="Arial"/>
          <w:szCs w:val="22"/>
        </w:rPr>
        <w:t xml:space="preserve"> </w:t>
      </w:r>
      <w:r w:rsidRPr="00D961B8">
        <w:rPr>
          <w:rFonts w:cs="Arial"/>
          <w:szCs w:val="22"/>
        </w:rPr>
        <w:t>Poniżej wymieniono podstawowe materiały wykorzystane w instalacjach:</w:t>
      </w:r>
    </w:p>
    <w:tbl>
      <w:tblPr>
        <w:tblStyle w:val="ListTable3Accent1"/>
        <w:tblW w:w="8700" w:type="dxa"/>
        <w:tblInd w:w="108" w:type="dxa"/>
        <w:tblLayout w:type="fixed"/>
        <w:tblLook w:val="04A0" w:firstRow="1" w:lastRow="0" w:firstColumn="1" w:lastColumn="0" w:noHBand="0" w:noVBand="1"/>
      </w:tblPr>
      <w:tblGrid>
        <w:gridCol w:w="4258"/>
        <w:gridCol w:w="284"/>
        <w:gridCol w:w="4110"/>
        <w:gridCol w:w="48"/>
      </w:tblGrid>
      <w:tr w:rsidR="00FB45FA" w:rsidRPr="00A4774F" w:rsidTr="008B0338">
        <w:trPr>
          <w:cnfStyle w:val="100000000000" w:firstRow="1" w:lastRow="0" w:firstColumn="0" w:lastColumn="0" w:oddVBand="0" w:evenVBand="0" w:oddHBand="0" w:evenHBand="0" w:firstRowFirstColumn="0" w:firstRowLastColumn="0" w:lastRowFirstColumn="0" w:lastRowLastColumn="0"/>
          <w:trHeight w:val="694"/>
        </w:trPr>
        <w:tc>
          <w:tcPr>
            <w:cnfStyle w:val="001000000100" w:firstRow="0" w:lastRow="0" w:firstColumn="1" w:lastColumn="0" w:oddVBand="0" w:evenVBand="0" w:oddHBand="0" w:evenHBand="0" w:firstRowFirstColumn="1" w:firstRowLastColumn="0" w:lastRowFirstColumn="0" w:lastRowLastColumn="0"/>
            <w:tcW w:w="4258" w:type="dxa"/>
            <w:tcBorders>
              <w:top w:val="single" w:sz="4" w:space="0" w:color="FFFFFF" w:themeColor="background1"/>
              <w:left w:val="single" w:sz="4" w:space="0" w:color="FFFFFF" w:themeColor="background1"/>
              <w:bottom w:val="single" w:sz="8" w:space="0" w:color="FFFFFF" w:themeColor="background1"/>
              <w:right w:val="single" w:sz="4" w:space="0" w:color="FFFFFF" w:themeColor="background1"/>
            </w:tcBorders>
            <w:vAlign w:val="center"/>
          </w:tcPr>
          <w:p w:rsidR="00FB45FA" w:rsidRPr="00A4774F" w:rsidRDefault="00FB45FA" w:rsidP="00A4774F">
            <w:pPr>
              <w:spacing w:after="160" w:line="259" w:lineRule="auto"/>
              <w:ind w:left="0"/>
              <w:jc w:val="center"/>
              <w:rPr>
                <w:rFonts w:ascii="Calibri Light" w:hAnsi="Calibri Light" w:cs="Calibri Light"/>
                <w:sz w:val="24"/>
              </w:rPr>
            </w:pPr>
            <w:bookmarkStart w:id="7" w:name="_Hlk48746645"/>
            <w:r w:rsidRPr="00A4774F">
              <w:rPr>
                <w:rFonts w:ascii="Calibri Light" w:hAnsi="Calibri Light" w:cs="Calibri Light"/>
                <w:sz w:val="24"/>
              </w:rPr>
              <w:t>Opis</w:t>
            </w:r>
          </w:p>
        </w:tc>
        <w:tc>
          <w:tcPr>
            <w:tcW w:w="4442" w:type="dxa"/>
            <w:gridSpan w:val="3"/>
            <w:tcBorders>
              <w:top w:val="single" w:sz="4" w:space="0" w:color="FFFFFF" w:themeColor="background1"/>
              <w:left w:val="single" w:sz="4" w:space="0" w:color="FFFFFF" w:themeColor="background1"/>
              <w:bottom w:val="single" w:sz="8" w:space="0" w:color="FFFFFF" w:themeColor="background1"/>
            </w:tcBorders>
            <w:vAlign w:val="center"/>
          </w:tcPr>
          <w:p w:rsidR="00FB45FA" w:rsidRPr="00A4774F" w:rsidRDefault="00FB45FA" w:rsidP="00A4774F">
            <w:pPr>
              <w:spacing w:after="160" w:line="259" w:lineRule="auto"/>
              <w:ind w:left="0"/>
              <w:jc w:val="center"/>
              <w:cnfStyle w:val="100000000000" w:firstRow="1" w:lastRow="0" w:firstColumn="0" w:lastColumn="0" w:oddVBand="0" w:evenVBand="0" w:oddHBand="0" w:evenHBand="0" w:firstRowFirstColumn="0" w:firstRowLastColumn="0" w:lastRowFirstColumn="0" w:lastRowLastColumn="0"/>
              <w:rPr>
                <w:rFonts w:ascii="Calibri Light" w:hAnsi="Calibri Light" w:cs="Calibri Light"/>
                <w:sz w:val="24"/>
              </w:rPr>
            </w:pPr>
            <w:r w:rsidRPr="00A4774F">
              <w:rPr>
                <w:rFonts w:ascii="Calibri Light" w:hAnsi="Calibri Light" w:cs="Calibri Light"/>
                <w:sz w:val="24"/>
              </w:rPr>
              <w:t>Rysunek poglądowy</w:t>
            </w:r>
          </w:p>
        </w:tc>
      </w:tr>
      <w:bookmarkEnd w:id="7"/>
      <w:tr w:rsidR="00FB45FA" w:rsidRPr="00A4774F" w:rsidTr="008B03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8" w:type="dxa"/>
            <w:tcBorders>
              <w:top w:val="single" w:sz="4" w:space="0" w:color="0070C0"/>
              <w:left w:val="single" w:sz="4" w:space="0" w:color="0070C0"/>
              <w:bottom w:val="single" w:sz="4" w:space="0" w:color="0070C0"/>
              <w:right w:val="single" w:sz="4" w:space="0" w:color="0070C0"/>
            </w:tcBorders>
          </w:tcPr>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 xml:space="preserve">Napięcie zasilające: 230 V / 50 </w:t>
            </w:r>
            <w:proofErr w:type="spellStart"/>
            <w:r w:rsidRPr="00A4774F">
              <w:rPr>
                <w:rFonts w:ascii="Calibri" w:hAnsi="Calibri"/>
                <w:sz w:val="20"/>
                <w:szCs w:val="20"/>
              </w:rPr>
              <w:t>Hz</w:t>
            </w:r>
            <w:proofErr w:type="spellEnd"/>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Materiał obudowy: poliwęglan</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Autonomia: 3 h</w:t>
            </w:r>
          </w:p>
          <w:p w:rsidR="00FB45FA" w:rsidRPr="00A4774F" w:rsidRDefault="006D572F" w:rsidP="00A4774F">
            <w:pPr>
              <w:numPr>
                <w:ilvl w:val="0"/>
                <w:numId w:val="25"/>
              </w:numPr>
              <w:spacing w:before="160" w:after="160" w:line="259" w:lineRule="auto"/>
              <w:ind w:left="313" w:hanging="250"/>
              <w:contextualSpacing/>
              <w:jc w:val="left"/>
              <w:rPr>
                <w:rFonts w:ascii="Calibri" w:hAnsi="Calibri"/>
                <w:sz w:val="20"/>
                <w:szCs w:val="20"/>
              </w:rPr>
            </w:pPr>
            <w:r>
              <w:rPr>
                <w:rFonts w:ascii="Calibri" w:hAnsi="Calibri"/>
                <w:sz w:val="20"/>
                <w:szCs w:val="20"/>
              </w:rPr>
              <w:t>Moc: 3</w:t>
            </w:r>
            <w:r w:rsidR="00FB45FA" w:rsidRPr="00A4774F">
              <w:rPr>
                <w:rFonts w:ascii="Calibri" w:hAnsi="Calibri"/>
                <w:sz w:val="20"/>
                <w:szCs w:val="20"/>
              </w:rPr>
              <w:t xml:space="preserve"> W</w:t>
            </w:r>
          </w:p>
          <w:p w:rsidR="00FB45FA" w:rsidRPr="00A4774F" w:rsidRDefault="006D572F" w:rsidP="00A4774F">
            <w:pPr>
              <w:numPr>
                <w:ilvl w:val="0"/>
                <w:numId w:val="25"/>
              </w:numPr>
              <w:spacing w:before="160" w:after="160" w:line="259" w:lineRule="auto"/>
              <w:ind w:left="313" w:hanging="250"/>
              <w:contextualSpacing/>
              <w:jc w:val="left"/>
              <w:rPr>
                <w:rFonts w:ascii="Calibri" w:hAnsi="Calibri"/>
                <w:sz w:val="20"/>
                <w:szCs w:val="20"/>
              </w:rPr>
            </w:pPr>
            <w:r>
              <w:rPr>
                <w:rFonts w:ascii="Calibri" w:hAnsi="Calibri"/>
                <w:sz w:val="20"/>
                <w:szCs w:val="20"/>
              </w:rPr>
              <w:t xml:space="preserve">Źródło światła: </w:t>
            </w:r>
            <w:r w:rsidR="00FB45FA" w:rsidRPr="00A4774F">
              <w:rPr>
                <w:rFonts w:ascii="Calibri" w:hAnsi="Calibri"/>
                <w:sz w:val="20"/>
                <w:szCs w:val="20"/>
              </w:rPr>
              <w:t>LED</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Testowanie: AUTOTEST</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Przycisk testowo-funkcyjny zintegrowany w optyce oprawy</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Wymiary: Ø 1</w:t>
            </w:r>
            <w:r w:rsidR="006D572F">
              <w:rPr>
                <w:rFonts w:ascii="Calibri" w:hAnsi="Calibri"/>
                <w:sz w:val="20"/>
                <w:szCs w:val="20"/>
              </w:rPr>
              <w:t>3</w:t>
            </w:r>
            <w:r w:rsidRPr="00A4774F">
              <w:rPr>
                <w:rFonts w:ascii="Calibri" w:hAnsi="Calibri"/>
                <w:sz w:val="20"/>
                <w:szCs w:val="20"/>
              </w:rPr>
              <w:t>0 x 36 mm</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 xml:space="preserve">Stopień szczelności: IP </w:t>
            </w:r>
            <w:r w:rsidR="006D572F">
              <w:rPr>
                <w:rFonts w:ascii="Calibri" w:hAnsi="Calibri"/>
                <w:sz w:val="20"/>
                <w:szCs w:val="20"/>
              </w:rPr>
              <w:t>65</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 xml:space="preserve">Typ akumulatora: </w:t>
            </w:r>
            <w:proofErr w:type="spellStart"/>
            <w:r w:rsidRPr="00A4774F">
              <w:rPr>
                <w:rFonts w:ascii="Calibri" w:hAnsi="Calibri"/>
                <w:sz w:val="20"/>
                <w:szCs w:val="20"/>
              </w:rPr>
              <w:t>NiMH</w:t>
            </w:r>
            <w:proofErr w:type="spellEnd"/>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Typ montażu: na stropowy</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Typ optyki:</w:t>
            </w:r>
            <w:r>
              <w:rPr>
                <w:rFonts w:ascii="Calibri" w:hAnsi="Calibri"/>
                <w:sz w:val="20"/>
                <w:szCs w:val="20"/>
              </w:rPr>
              <w:t xml:space="preserve"> droga ewakuacyjna</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Klasa izolacji: II</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Tryb pracy: awaryjny lub sieciowo-awaryjny</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 xml:space="preserve">Strumień świetlny: </w:t>
            </w:r>
            <w:r w:rsidR="006D572F">
              <w:rPr>
                <w:rFonts w:ascii="Calibri" w:hAnsi="Calibri"/>
                <w:sz w:val="20"/>
                <w:szCs w:val="20"/>
              </w:rPr>
              <w:t>3</w:t>
            </w:r>
            <w:r w:rsidRPr="00A4774F">
              <w:rPr>
                <w:rFonts w:ascii="Calibri" w:hAnsi="Calibri"/>
                <w:sz w:val="20"/>
                <w:szCs w:val="20"/>
              </w:rPr>
              <w:t>40lm</w:t>
            </w:r>
          </w:p>
          <w:p w:rsidR="00FB45FA" w:rsidRPr="00A4774F" w:rsidRDefault="00FB45FA" w:rsidP="006D572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 xml:space="preserve">Zakres temp. otoczenia: </w:t>
            </w:r>
            <w:r w:rsidR="006D572F">
              <w:rPr>
                <w:rFonts w:ascii="Calibri" w:hAnsi="Calibri"/>
                <w:sz w:val="20"/>
                <w:szCs w:val="20"/>
              </w:rPr>
              <w:t>+</w:t>
            </w:r>
            <w:r w:rsidRPr="00A4774F">
              <w:rPr>
                <w:rFonts w:ascii="Calibri" w:hAnsi="Calibri"/>
                <w:sz w:val="20"/>
                <w:szCs w:val="20"/>
              </w:rPr>
              <w:t>5 ºC / +</w:t>
            </w:r>
            <w:r w:rsidR="006D572F">
              <w:rPr>
                <w:rFonts w:ascii="Calibri" w:hAnsi="Calibri"/>
                <w:sz w:val="20"/>
                <w:szCs w:val="20"/>
              </w:rPr>
              <w:t>35</w:t>
            </w:r>
            <w:r w:rsidRPr="00A4774F">
              <w:rPr>
                <w:rFonts w:ascii="Calibri" w:hAnsi="Calibri"/>
                <w:sz w:val="20"/>
                <w:szCs w:val="20"/>
              </w:rPr>
              <w:t xml:space="preserve"> ºC</w:t>
            </w:r>
          </w:p>
        </w:tc>
        <w:tc>
          <w:tcPr>
            <w:tcW w:w="4442" w:type="dxa"/>
            <w:gridSpan w:val="3"/>
            <w:tcBorders>
              <w:top w:val="single" w:sz="4" w:space="0" w:color="0070C0"/>
              <w:left w:val="single" w:sz="4" w:space="0" w:color="0070C0"/>
              <w:bottom w:val="single" w:sz="4" w:space="0" w:color="0070C0"/>
              <w:right w:val="single" w:sz="4" w:space="0" w:color="0070C0"/>
            </w:tcBorders>
            <w:vAlign w:val="center"/>
          </w:tcPr>
          <w:p w:rsidR="00FB45FA" w:rsidRPr="00A4774F" w:rsidRDefault="00FB45FA" w:rsidP="00A4774F">
            <w:pPr>
              <w:spacing w:after="160" w:line="259" w:lineRule="auto"/>
              <w:ind w:left="0"/>
              <w:jc w:val="center"/>
              <w:cnfStyle w:val="000000100000" w:firstRow="0" w:lastRow="0" w:firstColumn="0" w:lastColumn="0" w:oddVBand="0" w:evenVBand="0" w:oddHBand="1" w:evenHBand="0" w:firstRowFirstColumn="0" w:firstRowLastColumn="0" w:lastRowFirstColumn="0" w:lastRowLastColumn="0"/>
              <w:rPr>
                <w:rFonts w:ascii="Calibri" w:hAnsi="Calibri"/>
                <w:sz w:val="20"/>
                <w:szCs w:val="20"/>
              </w:rPr>
            </w:pPr>
            <w:r w:rsidRPr="00A4774F">
              <w:rPr>
                <w:rFonts w:ascii="Calibri" w:hAnsi="Calibri"/>
                <w:noProof/>
                <w:sz w:val="20"/>
              </w:rPr>
              <w:drawing>
                <wp:inline distT="0" distB="0" distL="0" distR="0" wp14:anchorId="7CA4C1F4" wp14:editId="57B1A30D">
                  <wp:extent cx="1368000" cy="1350000"/>
                  <wp:effectExtent l="0" t="0" r="3810" b="3175"/>
                  <wp:docPr id="1" name="Obraz 1" descr="Obraz zawierający zegar&#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Obraz zawierający zegar&#10;&#10;Opis wygenerowany automatycznie"/>
                          <pic:cNvPicPr/>
                        </pic:nvPicPr>
                        <pic:blipFill rotWithShape="1">
                          <a:blip r:embed="rId9" cstate="print">
                            <a:grayscl/>
                            <a:extLst>
                              <a:ext uri="{28A0092B-C50C-407E-A947-70E740481C1C}">
                                <a14:useLocalDpi xmlns:a14="http://schemas.microsoft.com/office/drawing/2010/main" val="0"/>
                              </a:ext>
                            </a:extLst>
                          </a:blip>
                          <a:srcRect l="3461" t="2434" r="8654" b="10734"/>
                          <a:stretch/>
                        </pic:blipFill>
                        <pic:spPr bwMode="auto">
                          <a:xfrm flipH="1">
                            <a:off x="0" y="0"/>
                            <a:ext cx="1368000" cy="1350000"/>
                          </a:xfrm>
                          <a:prstGeom prst="rect">
                            <a:avLst/>
                          </a:prstGeom>
                          <a:ln>
                            <a:noFill/>
                          </a:ln>
                          <a:extLst>
                            <a:ext uri="{53640926-AAD7-44D8-BBD7-CCE9431645EC}">
                              <a14:shadowObscured xmlns:a14="http://schemas.microsoft.com/office/drawing/2010/main"/>
                            </a:ext>
                          </a:extLst>
                        </pic:spPr>
                      </pic:pic>
                    </a:graphicData>
                  </a:graphic>
                </wp:inline>
              </w:drawing>
            </w:r>
          </w:p>
        </w:tc>
      </w:tr>
      <w:tr w:rsidR="00FB45FA" w:rsidRPr="00A4774F" w:rsidTr="008B0338">
        <w:tc>
          <w:tcPr>
            <w:cnfStyle w:val="001000000000" w:firstRow="0" w:lastRow="0" w:firstColumn="1" w:lastColumn="0" w:oddVBand="0" w:evenVBand="0" w:oddHBand="0" w:evenHBand="0" w:firstRowFirstColumn="0" w:firstRowLastColumn="0" w:lastRowFirstColumn="0" w:lastRowLastColumn="0"/>
            <w:tcW w:w="4258" w:type="dxa"/>
            <w:tcBorders>
              <w:top w:val="single" w:sz="4" w:space="0" w:color="0070C0"/>
              <w:left w:val="single" w:sz="4" w:space="0" w:color="0070C0"/>
              <w:bottom w:val="single" w:sz="4" w:space="0" w:color="0070C0"/>
              <w:right w:val="single" w:sz="4" w:space="0" w:color="0070C0"/>
            </w:tcBorders>
          </w:tcPr>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 xml:space="preserve">Napięcie zasilające: 230 V / 50 </w:t>
            </w:r>
            <w:proofErr w:type="spellStart"/>
            <w:r w:rsidRPr="00A4774F">
              <w:rPr>
                <w:rFonts w:ascii="Calibri" w:hAnsi="Calibri"/>
                <w:sz w:val="20"/>
                <w:szCs w:val="20"/>
              </w:rPr>
              <w:t>Hz</w:t>
            </w:r>
            <w:proofErr w:type="spellEnd"/>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Materiał obudowy: metalowa – odlew cynkowy RAL 9003 lub 7016</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Autonomia: 3 h</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Moc: 4.6 W</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Źródło światła: LED High Power</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Testowanie: AUTOTEST</w:t>
            </w:r>
          </w:p>
          <w:p w:rsidR="00FB45FA" w:rsidRPr="00A4774F" w:rsidRDefault="00FB45FA" w:rsidP="00A4774F">
            <w:pPr>
              <w:numPr>
                <w:ilvl w:val="0"/>
                <w:numId w:val="25"/>
              </w:numPr>
              <w:spacing w:before="160" w:after="160" w:line="259" w:lineRule="auto"/>
              <w:ind w:left="313" w:right="-105" w:hanging="250"/>
              <w:contextualSpacing/>
              <w:jc w:val="left"/>
              <w:rPr>
                <w:rFonts w:ascii="Calibri" w:hAnsi="Calibri"/>
                <w:sz w:val="20"/>
                <w:szCs w:val="20"/>
              </w:rPr>
            </w:pPr>
            <w:r w:rsidRPr="00A4774F">
              <w:rPr>
                <w:rFonts w:ascii="Calibri" w:hAnsi="Calibri"/>
                <w:sz w:val="20"/>
                <w:szCs w:val="20"/>
              </w:rPr>
              <w:t>Wymiary: 315 x 65 x 140 mm</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Stopień szczelności: IP65</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Typ akumulatora: LiFePO4</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Typ montażu: naścienny</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Klasa izolacji: I</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Tryb pracy: awaryjny lub sieciowo-awaryjny</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Strumień świetlny: 170lm</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 xml:space="preserve">Zakres temp. otoczenia: -25 ºC / +40 ºC </w:t>
            </w:r>
          </w:p>
        </w:tc>
        <w:tc>
          <w:tcPr>
            <w:tcW w:w="4442" w:type="dxa"/>
            <w:gridSpan w:val="3"/>
            <w:tcBorders>
              <w:top w:val="single" w:sz="4" w:space="0" w:color="0070C0"/>
              <w:left w:val="single" w:sz="4" w:space="0" w:color="0070C0"/>
              <w:bottom w:val="single" w:sz="4" w:space="0" w:color="0070C0"/>
              <w:right w:val="single" w:sz="4" w:space="0" w:color="0070C0"/>
            </w:tcBorders>
            <w:vAlign w:val="center"/>
          </w:tcPr>
          <w:p w:rsidR="00FB45FA" w:rsidRPr="00A4774F" w:rsidRDefault="00FB45FA" w:rsidP="00A4774F">
            <w:pPr>
              <w:spacing w:after="160" w:line="259" w:lineRule="auto"/>
              <w:ind w:left="0"/>
              <w:jc w:val="center"/>
              <w:cnfStyle w:val="000000000000" w:firstRow="0" w:lastRow="0" w:firstColumn="0" w:lastColumn="0" w:oddVBand="0" w:evenVBand="0" w:oddHBand="0" w:evenHBand="0" w:firstRowFirstColumn="0" w:firstRowLastColumn="0" w:lastRowFirstColumn="0" w:lastRowLastColumn="0"/>
              <w:rPr>
                <w:rFonts w:ascii="Calibri" w:hAnsi="Calibri"/>
                <w:sz w:val="20"/>
                <w:szCs w:val="20"/>
              </w:rPr>
            </w:pPr>
            <w:r w:rsidRPr="00A4774F">
              <w:rPr>
                <w:rFonts w:ascii="Calibri" w:hAnsi="Calibri"/>
                <w:noProof/>
                <w:sz w:val="20"/>
              </w:rPr>
              <w:drawing>
                <wp:inline distT="0" distB="0" distL="0" distR="0" wp14:anchorId="54C91BD6" wp14:editId="423DD315">
                  <wp:extent cx="1368000" cy="878400"/>
                  <wp:effectExtent l="0" t="0" r="3810" b="0"/>
                  <wp:docPr id="5" name="Obraz 5" descr="Obraz zawierający siedzi, ko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braz 26" descr="Obraz zawierający siedzi, kot&#10;&#10;Opis wygenerowany automatycznie"/>
                          <pic:cNvPicPr/>
                        </pic:nvPicPr>
                        <pic:blipFill rotWithShape="1">
                          <a:blip r:embed="rId10" cstate="print">
                            <a:extLst>
                              <a:ext uri="{28A0092B-C50C-407E-A947-70E740481C1C}">
                                <a14:useLocalDpi xmlns:a14="http://schemas.microsoft.com/office/drawing/2010/main" val="0"/>
                              </a:ext>
                            </a:extLst>
                          </a:blip>
                          <a:srcRect l="3588" r="4101"/>
                          <a:stretch/>
                        </pic:blipFill>
                        <pic:spPr bwMode="auto">
                          <a:xfrm flipH="1">
                            <a:off x="0" y="0"/>
                            <a:ext cx="1368000" cy="878400"/>
                          </a:xfrm>
                          <a:prstGeom prst="rect">
                            <a:avLst/>
                          </a:prstGeom>
                          <a:ln>
                            <a:noFill/>
                          </a:ln>
                          <a:extLst>
                            <a:ext uri="{53640926-AAD7-44D8-BBD7-CCE9431645EC}">
                              <a14:shadowObscured xmlns:a14="http://schemas.microsoft.com/office/drawing/2010/main"/>
                            </a:ext>
                          </a:extLst>
                        </pic:spPr>
                      </pic:pic>
                    </a:graphicData>
                  </a:graphic>
                </wp:inline>
              </w:drawing>
            </w:r>
          </w:p>
        </w:tc>
      </w:tr>
      <w:tr w:rsidR="00FB45FA" w:rsidRPr="00A4774F" w:rsidTr="008B03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8" w:type="dxa"/>
            <w:tcBorders>
              <w:top w:val="single" w:sz="4" w:space="0" w:color="0070C0"/>
              <w:left w:val="single" w:sz="4" w:space="0" w:color="0070C0"/>
              <w:bottom w:val="single" w:sz="4" w:space="0" w:color="0070C0"/>
              <w:right w:val="single" w:sz="4" w:space="0" w:color="0070C0"/>
            </w:tcBorders>
          </w:tcPr>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 xml:space="preserve">Napięcie zasilające: 230 V / 50 </w:t>
            </w:r>
            <w:proofErr w:type="spellStart"/>
            <w:r w:rsidRPr="00A4774F">
              <w:rPr>
                <w:rFonts w:ascii="Calibri" w:hAnsi="Calibri"/>
                <w:sz w:val="20"/>
                <w:szCs w:val="20"/>
              </w:rPr>
              <w:t>Hz</w:t>
            </w:r>
            <w:proofErr w:type="spellEnd"/>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Materiał obudowy: poliwęglan</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Rozpoznawalność: 24 m (jedno / dwu – stronna)</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Autonomia: 3 h</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Moc: 4.6 W</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Źródło światła: LED High Power</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Testowanie: AUTOTEST</w:t>
            </w:r>
          </w:p>
          <w:p w:rsidR="00FB45FA" w:rsidRPr="00A4774F" w:rsidRDefault="00FB45FA" w:rsidP="00A4774F">
            <w:pPr>
              <w:numPr>
                <w:ilvl w:val="0"/>
                <w:numId w:val="25"/>
              </w:numPr>
              <w:spacing w:before="160" w:after="160" w:line="259" w:lineRule="auto"/>
              <w:ind w:left="313" w:right="-105" w:hanging="250"/>
              <w:contextualSpacing/>
              <w:jc w:val="left"/>
              <w:rPr>
                <w:rFonts w:ascii="Calibri" w:hAnsi="Calibri"/>
                <w:sz w:val="20"/>
                <w:szCs w:val="20"/>
              </w:rPr>
            </w:pPr>
            <w:r w:rsidRPr="00A4774F">
              <w:rPr>
                <w:rFonts w:ascii="Calibri" w:hAnsi="Calibri"/>
                <w:sz w:val="20"/>
                <w:szCs w:val="20"/>
              </w:rPr>
              <w:t>Wymiary: 250 x 34 x 174 mm</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Stopień szczelności: IP43</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Typ akumulatora: LiFePO4</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lastRenderedPageBreak/>
              <w:t>Typ montażu: na stropowy / naścienny / boczny / zwieszany</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Klasa izolacji: II</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Tryb pracy: awaryjny lub sieciowo-awaryjny</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Strumień świetlny: 170lm</w:t>
            </w:r>
          </w:p>
          <w:p w:rsidR="00FB45FA" w:rsidRPr="00A4774F" w:rsidRDefault="00FB45FA" w:rsidP="00A4774F">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Zakres temp. otoczenia: -5 ºC / +40 ºC</w:t>
            </w:r>
          </w:p>
        </w:tc>
        <w:tc>
          <w:tcPr>
            <w:tcW w:w="4442" w:type="dxa"/>
            <w:gridSpan w:val="3"/>
            <w:tcBorders>
              <w:top w:val="single" w:sz="4" w:space="0" w:color="0070C0"/>
              <w:left w:val="single" w:sz="4" w:space="0" w:color="0070C0"/>
              <w:bottom w:val="single" w:sz="4" w:space="0" w:color="0070C0"/>
              <w:right w:val="single" w:sz="4" w:space="0" w:color="0070C0"/>
            </w:tcBorders>
            <w:vAlign w:val="center"/>
          </w:tcPr>
          <w:p w:rsidR="00FB45FA" w:rsidRPr="00A4774F" w:rsidRDefault="00FB45FA" w:rsidP="00A4774F">
            <w:pPr>
              <w:spacing w:after="160" w:line="259" w:lineRule="auto"/>
              <w:ind w:left="0"/>
              <w:jc w:val="center"/>
              <w:cnfStyle w:val="000000100000" w:firstRow="0" w:lastRow="0" w:firstColumn="0" w:lastColumn="0" w:oddVBand="0" w:evenVBand="0" w:oddHBand="1" w:evenHBand="0" w:firstRowFirstColumn="0" w:firstRowLastColumn="0" w:lastRowFirstColumn="0" w:lastRowLastColumn="0"/>
              <w:rPr>
                <w:rFonts w:ascii="Calibri" w:hAnsi="Calibri"/>
                <w:sz w:val="20"/>
                <w:szCs w:val="20"/>
              </w:rPr>
            </w:pPr>
            <w:r w:rsidRPr="00A4774F">
              <w:rPr>
                <w:rFonts w:ascii="Calibri" w:hAnsi="Calibri"/>
                <w:noProof/>
                <w:sz w:val="20"/>
              </w:rPr>
              <w:lastRenderedPageBreak/>
              <w:drawing>
                <wp:inline distT="0" distB="0" distL="0" distR="0" wp14:anchorId="58D7AD83" wp14:editId="65284F1B">
                  <wp:extent cx="1368000" cy="1238400"/>
                  <wp:effectExtent l="0" t="0" r="0" b="0"/>
                  <wp:docPr id="7" name="Obraz 7" descr="Obraz zawierający znak, zamontowane, wiszące, zielo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Obraz 29" descr="Obraz zawierający znak, zamontowane, wiszące, zielony&#10;&#10;Opis wygenerowany automatycznie"/>
                          <pic:cNvPicPr/>
                        </pic:nvPicPr>
                        <pic:blipFill rotWithShape="1">
                          <a:blip r:embed="rId11" cstate="print">
                            <a:extLst>
                              <a:ext uri="{BEBA8EAE-BF5A-486C-A8C5-ECC9F3942E4B}">
                                <a14:imgProps xmlns:a14="http://schemas.microsoft.com/office/drawing/2010/main">
                                  <a14:imgLayer r:embed="rId12">
                                    <a14:imgEffect>
                                      <a14:backgroundRemoval t="20000" b="86192" l="21077" r="87549">
                                        <a14:foregroundMark x1="87678" y1="54662" x2="69261" y2="28968"/>
                                        <a14:foregroundMark x1="69261" y1="28968" x2="37873" y2="27900"/>
                                        <a14:foregroundMark x1="37873" y1="27900" x2="26719" y2="58007"/>
                                        <a14:foregroundMark x1="26719" y1="58007" x2="44163" y2="83559"/>
                                        <a14:foregroundMark x1="44163" y1="83559" x2="72049" y2="82633"/>
                                        <a14:foregroundMark x1="72049" y1="82633" x2="87095" y2="55658"/>
                                        <a14:foregroundMark x1="87095" y1="55658" x2="87095" y2="50249"/>
                                        <a14:foregroundMark x1="43645" y1="82633" x2="28210" y2="83559"/>
                                        <a14:foregroundMark x1="27821" y1="26975" x2="26524" y2="73452"/>
                                        <a14:foregroundMark x1="26524" y1="80071" x2="26510" y2="80399"/>
                                        <a14:foregroundMark x1="29507" y1="24413" x2="26329" y2="31886"/>
                                        <a14:foregroundMark x1="26070" y1="26263" x2="25681" y2="37082"/>
                                        <a14:foregroundMark x1="25681" y1="39217" x2="25237" y2="39560"/>
                                        <a14:foregroundMark x1="28859" y1="35872" x2="25238" y2="39166"/>
                                        <a14:foregroundMark x1="35733" y1="25338" x2="63748" y2="26050"/>
                                        <a14:foregroundMark x1="73346" y1="30036" x2="80026" y2="32883"/>
                                        <a14:foregroundMark x1="85603" y1="33096" x2="87678" y2="36868"/>
                                        <a14:foregroundMark x1="25163" y1="63983" x2="25622" y2="73215"/>
                                        <a14:foregroundMark x1="25681" y1="27900" x2="26524" y2="24413"/>
                                        <a14:foregroundMark x1="25207" y1="49331" x2="27173" y2="84057"/>
                                        <a14:foregroundMark x1="25131" y1="74363" x2="26589" y2="82420"/>
                                        <a14:foregroundMark x1="21259" y1="52967" x2="20989" y2="51474"/>
                                        <a14:foregroundMark x1="26589" y1="82420" x2="25213" y2="47355"/>
                                        <a14:foregroundMark x1="25217" y1="46048" x2="26329" y2="82847"/>
                                        <a14:foregroundMark x1="25504" y1="84289" x2="25114" y2="80101"/>
                                        <a14:foregroundMark x1="25116" y1="79304" x2="25875" y2="84270"/>
                                        <a14:foregroundMark x1="25108" y1="81954" x2="25875" y2="84270"/>
                                        <a14:foregroundMark x1="70687" y1="31530" x2="41505" y2="31317"/>
                                        <a14:foregroundMark x1="41505" y1="31317" x2="34955" y2="29110"/>
                                        <a14:foregroundMark x1="30674" y1="30676" x2="31907" y2="26548"/>
                                        <a14:foregroundMark x1="27951" y1="22206" x2="27951" y2="22206"/>
                                        <a14:foregroundMark x1="29767" y1="22989" x2="28340" y2="22989"/>
                                        <a14:foregroundMark x1="27237" y1="21281" x2="27237" y2="21281"/>
                                        <a14:foregroundMark x1="26524" y1="21637" x2="23476" y2="26762"/>
                                        <a14:foregroundMark x1="23671" y1="22989" x2="24578" y2="23203"/>
                                        <a14:foregroundMark x1="24903" y1="28114" x2="24903" y2="33879"/>
                                        <a14:foregroundMark x1="24189" y1="48612" x2="24903" y2="43701"/>
                                        <a14:foregroundMark x1="24189" y1="41352" x2="23800" y2="39359"/>
                                        <a14:foregroundMark x1="23800" y1="37580" x2="23800" y2="37580"/>
                                        <a14:foregroundMark x1="24578" y1="35018" x2="24903" y2="39146"/>
                                        <a14:foregroundMark x1="23671" y1="34875" x2="25097" y2="47473"/>
                                        <a14:foregroundMark x1="25097" y1="47046" x2="26135" y2="83345"/>
                                        <a14:foregroundMark x1="24578" y1="49822" x2="25422" y2="55516"/>
                                        <a14:foregroundMark x1="24708" y1="52740" x2="25292" y2="58861"/>
                                        <a14:foregroundMark x1="25097" y1="56157" x2="25097" y2="62420"/>
                                        <a14:foregroundMark x1="23995" y1="57865" x2="25616" y2="68327"/>
                                        <a14:foregroundMark x1="24708" y1="22206" x2="25422" y2="35801"/>
                                        <a14:foregroundMark x1="24578" y1="22064" x2="24578" y2="22064"/>
                                        <a14:foregroundMark x1="25422" y1="70676" x2="26719" y2="82491"/>
                                        <a14:backgroundMark x1="27237" y1="86833" x2="25811" y2="85267"/>
                                        <a14:backgroundMark x1="27043" y1="85480" x2="25097" y2="84484"/>
                                        <a14:backgroundMark x1="25811" y1="84270" x2="26005" y2="85836"/>
                                        <a14:backgroundMark x1="25097" y1="84484" x2="22957" y2="70320"/>
                                        <a14:backgroundMark x1="24055" y1="65474" x2="23995" y2="85267"/>
                                        <a14:backgroundMark x1="24151" y1="33879" x2="24148" y2="34811"/>
                                        <a14:backgroundMark x1="24189" y1="21281" x2="24186" y2="22239"/>
                                        <a14:backgroundMark x1="22800" y1="37580" x2="22049" y2="54164"/>
                                        <a14:backgroundMark x1="23281" y1="26975" x2="22918" y2="34978"/>
                                        <a14:backgroundMark x1="21855" y1="62420" x2="22957" y2="58648"/>
                                        <a14:backgroundMark x1="22374" y1="57509" x2="20752" y2="55730"/>
                                        <a14:backgroundMark x1="22763" y1="60854" x2="21336" y2="52598"/>
                                        <a14:backgroundMark x1="23281" y1="62206" x2="20233" y2="48826"/>
                                        <a14:backgroundMark x1="23608" y1="24327" x2="23671" y2="21851"/>
                                        <a14:backgroundMark x1="23341" y1="34920" x2="23546" y2="26806"/>
                                        <a14:backgroundMark x1="22374" y1="73238" x2="23200" y2="40529"/>
                                        <a14:backgroundMark x1="23244" y1="26615" x2="22957" y2="30107"/>
                                        <a14:backgroundMark x1="23601" y1="22276" x2="23404" y2="24671"/>
                                        <a14:backgroundMark x1="23671" y1="21423" x2="23605" y2="22231"/>
                                        <a14:backgroundMark x1="22867" y1="58073" x2="22763" y2="64626"/>
                                        <a14:backgroundMark x1="23087" y1="44128" x2="22870" y2="57830"/>
                                        <a14:backgroundMark x1="21336" y1="73879" x2="20947" y2="49039"/>
                                        <a14:backgroundMark x1="21466" y1="52954" x2="22568" y2="73096"/>
                                      </a14:backgroundRemoval>
                                    </a14:imgEffect>
                                    <a14:imgEffect>
                                      <a14:brightnessContrast contrast="40000"/>
                                    </a14:imgEffect>
                                  </a14:imgLayer>
                                </a14:imgProps>
                              </a:ext>
                              <a:ext uri="{28A0092B-C50C-407E-A947-70E740481C1C}">
                                <a14:useLocalDpi xmlns:a14="http://schemas.microsoft.com/office/drawing/2010/main" val="0"/>
                              </a:ext>
                            </a:extLst>
                          </a:blip>
                          <a:srcRect l="15394" t="12187" r="4596" b="8311"/>
                          <a:stretch/>
                        </pic:blipFill>
                        <pic:spPr bwMode="auto">
                          <a:xfrm>
                            <a:off x="0" y="0"/>
                            <a:ext cx="1368000" cy="1238400"/>
                          </a:xfrm>
                          <a:prstGeom prst="rect">
                            <a:avLst/>
                          </a:prstGeom>
                          <a:ln>
                            <a:noFill/>
                          </a:ln>
                          <a:extLst>
                            <a:ext uri="{53640926-AAD7-44D8-BBD7-CCE9431645EC}">
                              <a14:shadowObscured xmlns:a14="http://schemas.microsoft.com/office/drawing/2010/main"/>
                            </a:ext>
                          </a:extLst>
                        </pic:spPr>
                      </pic:pic>
                    </a:graphicData>
                  </a:graphic>
                </wp:inline>
              </w:drawing>
            </w:r>
          </w:p>
        </w:tc>
      </w:tr>
      <w:tr w:rsidR="00AF40B4" w:rsidRPr="00A4774F" w:rsidTr="008B0338">
        <w:trPr>
          <w:gridAfter w:val="1"/>
          <w:wAfter w:w="48" w:type="dxa"/>
          <w:trHeight w:val="3636"/>
        </w:trPr>
        <w:tc>
          <w:tcPr>
            <w:cnfStyle w:val="001000000000" w:firstRow="0" w:lastRow="0" w:firstColumn="1" w:lastColumn="0" w:oddVBand="0" w:evenVBand="0" w:oddHBand="0" w:evenHBand="0" w:firstRowFirstColumn="0" w:firstRowLastColumn="0" w:lastRowFirstColumn="0" w:lastRowLastColumn="0"/>
            <w:tcW w:w="4258" w:type="dxa"/>
            <w:tcBorders>
              <w:left w:val="single" w:sz="4" w:space="0" w:color="auto"/>
            </w:tcBorders>
          </w:tcPr>
          <w:p w:rsidR="00AF40B4" w:rsidRPr="00A4774F" w:rsidRDefault="00AF40B4" w:rsidP="00AF40B4">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lastRenderedPageBreak/>
              <w:t>Napięcie zasilające: 2</w:t>
            </w:r>
            <w:r>
              <w:rPr>
                <w:rFonts w:ascii="Calibri" w:hAnsi="Calibri"/>
                <w:sz w:val="20"/>
                <w:szCs w:val="20"/>
              </w:rPr>
              <w:t>2</w:t>
            </w:r>
            <w:r w:rsidRPr="00A4774F">
              <w:rPr>
                <w:rFonts w:ascii="Calibri" w:hAnsi="Calibri"/>
                <w:sz w:val="20"/>
                <w:szCs w:val="20"/>
              </w:rPr>
              <w:t xml:space="preserve">0 </w:t>
            </w:r>
            <w:r>
              <w:rPr>
                <w:rFonts w:ascii="Calibri" w:hAnsi="Calibri"/>
                <w:sz w:val="20"/>
                <w:szCs w:val="20"/>
              </w:rPr>
              <w:t>- 240</w:t>
            </w:r>
            <w:r w:rsidRPr="00A4774F">
              <w:rPr>
                <w:rFonts w:ascii="Calibri" w:hAnsi="Calibri"/>
                <w:sz w:val="20"/>
                <w:szCs w:val="20"/>
              </w:rPr>
              <w:t xml:space="preserve">V / 50 </w:t>
            </w:r>
            <w:proofErr w:type="spellStart"/>
            <w:r w:rsidRPr="00A4774F">
              <w:rPr>
                <w:rFonts w:ascii="Calibri" w:hAnsi="Calibri"/>
                <w:sz w:val="20"/>
                <w:szCs w:val="20"/>
              </w:rPr>
              <w:t>Hz</w:t>
            </w:r>
            <w:proofErr w:type="spellEnd"/>
          </w:p>
          <w:p w:rsidR="00AF40B4" w:rsidRDefault="00AF40B4" w:rsidP="000F58C6">
            <w:pPr>
              <w:numPr>
                <w:ilvl w:val="0"/>
                <w:numId w:val="25"/>
              </w:numPr>
              <w:spacing w:before="160" w:after="160" w:line="259" w:lineRule="auto"/>
              <w:contextualSpacing/>
              <w:jc w:val="left"/>
              <w:rPr>
                <w:rFonts w:ascii="Calibri" w:hAnsi="Calibri"/>
                <w:sz w:val="20"/>
                <w:szCs w:val="20"/>
              </w:rPr>
            </w:pPr>
            <w:r w:rsidRPr="00A4774F">
              <w:rPr>
                <w:rFonts w:ascii="Calibri" w:hAnsi="Calibri"/>
                <w:sz w:val="20"/>
                <w:szCs w:val="20"/>
              </w:rPr>
              <w:t>Materiał obudowy</w:t>
            </w:r>
            <w:r w:rsidR="001B15BA">
              <w:t xml:space="preserve"> </w:t>
            </w:r>
            <w:r w:rsidR="001B15BA" w:rsidRPr="001B15BA">
              <w:rPr>
                <w:rFonts w:ascii="Calibri" w:hAnsi="Calibri"/>
                <w:sz w:val="20"/>
                <w:szCs w:val="20"/>
              </w:rPr>
              <w:t xml:space="preserve">podstawa poliwęglan </w:t>
            </w:r>
            <w:r>
              <w:rPr>
                <w:rFonts w:ascii="Calibri" w:hAnsi="Calibri"/>
                <w:sz w:val="20"/>
                <w:szCs w:val="20"/>
              </w:rPr>
              <w:t xml:space="preserve">Klosz: </w:t>
            </w:r>
            <w:r w:rsidR="000F58C6" w:rsidRPr="000F58C6">
              <w:rPr>
                <w:rFonts w:ascii="Calibri" w:hAnsi="Calibri"/>
                <w:sz w:val="20"/>
                <w:szCs w:val="20"/>
              </w:rPr>
              <w:t>poliwęglan</w:t>
            </w:r>
          </w:p>
          <w:p w:rsidR="00AF40B4" w:rsidRDefault="00AF40B4" w:rsidP="000F58C6">
            <w:pPr>
              <w:numPr>
                <w:ilvl w:val="0"/>
                <w:numId w:val="25"/>
              </w:numPr>
              <w:spacing w:before="160" w:after="160" w:line="259" w:lineRule="auto"/>
              <w:contextualSpacing/>
              <w:jc w:val="left"/>
              <w:rPr>
                <w:rFonts w:ascii="Calibri" w:hAnsi="Calibri"/>
                <w:sz w:val="20"/>
                <w:szCs w:val="20"/>
              </w:rPr>
            </w:pPr>
            <w:r w:rsidRPr="00202FE8">
              <w:rPr>
                <w:rFonts w:ascii="Calibri" w:hAnsi="Calibri"/>
                <w:sz w:val="20"/>
                <w:szCs w:val="20"/>
              </w:rPr>
              <w:t xml:space="preserve">Rozsył światła </w:t>
            </w:r>
            <w:r>
              <w:rPr>
                <w:rFonts w:ascii="Calibri" w:hAnsi="Calibri"/>
                <w:sz w:val="20"/>
                <w:szCs w:val="20"/>
              </w:rPr>
              <w:t xml:space="preserve">: </w:t>
            </w:r>
            <w:r w:rsidR="000F58C6" w:rsidRPr="000F58C6">
              <w:rPr>
                <w:rFonts w:ascii="Calibri" w:hAnsi="Calibri"/>
                <w:sz w:val="20"/>
                <w:szCs w:val="20"/>
              </w:rPr>
              <w:t xml:space="preserve">obrotowo-symetryczny </w:t>
            </w:r>
            <w:r w:rsidRPr="00202FE8">
              <w:rPr>
                <w:rFonts w:ascii="Calibri" w:hAnsi="Calibri"/>
                <w:sz w:val="20"/>
                <w:szCs w:val="20"/>
              </w:rPr>
              <w:t>Sposób świecenia bezpośredni</w:t>
            </w:r>
          </w:p>
          <w:p w:rsidR="00AF40B4" w:rsidRPr="00A4774F" w:rsidRDefault="00AF40B4" w:rsidP="00AF40B4">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 xml:space="preserve">Źródło światła: LED </w:t>
            </w:r>
          </w:p>
          <w:p w:rsidR="00AF40B4" w:rsidRPr="00A4774F" w:rsidRDefault="00AF40B4" w:rsidP="00AF40B4">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Stopień szczelności: IP</w:t>
            </w:r>
            <w:r w:rsidR="000F58C6">
              <w:rPr>
                <w:rFonts w:ascii="Calibri" w:hAnsi="Calibri"/>
                <w:sz w:val="20"/>
                <w:szCs w:val="20"/>
              </w:rPr>
              <w:t>65</w:t>
            </w:r>
          </w:p>
          <w:p w:rsidR="00AF40B4" w:rsidRDefault="00AF40B4" w:rsidP="00AF40B4">
            <w:pPr>
              <w:numPr>
                <w:ilvl w:val="0"/>
                <w:numId w:val="25"/>
              </w:numPr>
              <w:spacing w:before="160" w:after="160" w:line="259" w:lineRule="auto"/>
              <w:contextualSpacing/>
              <w:jc w:val="left"/>
              <w:rPr>
                <w:rFonts w:ascii="Calibri" w:hAnsi="Calibri"/>
                <w:sz w:val="20"/>
                <w:szCs w:val="20"/>
              </w:rPr>
            </w:pPr>
            <w:r w:rsidRPr="00A4774F">
              <w:rPr>
                <w:rFonts w:ascii="Calibri" w:hAnsi="Calibri"/>
                <w:sz w:val="20"/>
                <w:szCs w:val="20"/>
              </w:rPr>
              <w:t xml:space="preserve">Typ montażu: </w:t>
            </w:r>
            <w:r w:rsidRPr="00AF40B4">
              <w:rPr>
                <w:rFonts w:ascii="Calibri" w:hAnsi="Calibri"/>
                <w:sz w:val="20"/>
                <w:szCs w:val="20"/>
              </w:rPr>
              <w:t>bezpośrednio na suficie</w:t>
            </w:r>
          </w:p>
          <w:p w:rsidR="00AF40B4" w:rsidRPr="00A4774F" w:rsidRDefault="00AF40B4" w:rsidP="00AF40B4">
            <w:pPr>
              <w:numPr>
                <w:ilvl w:val="0"/>
                <w:numId w:val="25"/>
              </w:numPr>
              <w:spacing w:before="160" w:after="160" w:line="259" w:lineRule="auto"/>
              <w:contextualSpacing/>
              <w:jc w:val="left"/>
              <w:rPr>
                <w:rFonts w:ascii="Calibri" w:hAnsi="Calibri"/>
                <w:sz w:val="20"/>
                <w:szCs w:val="20"/>
              </w:rPr>
            </w:pPr>
            <w:r>
              <w:rPr>
                <w:rFonts w:ascii="Calibri" w:hAnsi="Calibri"/>
                <w:sz w:val="20"/>
                <w:szCs w:val="20"/>
              </w:rPr>
              <w:t>Klasa izolacji: I</w:t>
            </w:r>
            <w:r w:rsidR="000F58C6">
              <w:rPr>
                <w:rFonts w:ascii="Calibri" w:hAnsi="Calibri"/>
                <w:sz w:val="20"/>
                <w:szCs w:val="20"/>
              </w:rPr>
              <w:t>I</w:t>
            </w:r>
          </w:p>
          <w:p w:rsidR="00AF40B4" w:rsidRDefault="00AF40B4" w:rsidP="00AF40B4">
            <w:pPr>
              <w:numPr>
                <w:ilvl w:val="0"/>
                <w:numId w:val="25"/>
              </w:numPr>
              <w:spacing w:before="160" w:after="160" w:line="259" w:lineRule="auto"/>
              <w:ind w:left="313" w:hanging="250"/>
              <w:contextualSpacing/>
              <w:jc w:val="left"/>
              <w:rPr>
                <w:rFonts w:ascii="Calibri" w:hAnsi="Calibri"/>
                <w:sz w:val="20"/>
                <w:szCs w:val="20"/>
              </w:rPr>
            </w:pPr>
            <w:r>
              <w:rPr>
                <w:rFonts w:ascii="Calibri" w:hAnsi="Calibri"/>
                <w:sz w:val="20"/>
                <w:szCs w:val="20"/>
              </w:rPr>
              <w:t>Żywotność L80B10 – 50 000h</w:t>
            </w:r>
          </w:p>
          <w:p w:rsidR="00AF40B4" w:rsidRPr="00A4774F" w:rsidRDefault="00AF40B4" w:rsidP="00AF40B4">
            <w:pPr>
              <w:numPr>
                <w:ilvl w:val="0"/>
                <w:numId w:val="25"/>
              </w:numPr>
              <w:spacing w:before="160" w:after="160" w:line="259" w:lineRule="auto"/>
              <w:ind w:left="313" w:hanging="250"/>
              <w:contextualSpacing/>
              <w:jc w:val="left"/>
              <w:rPr>
                <w:rFonts w:ascii="Calibri" w:hAnsi="Calibri"/>
                <w:sz w:val="20"/>
                <w:szCs w:val="20"/>
              </w:rPr>
            </w:pPr>
            <w:r>
              <w:rPr>
                <w:rFonts w:ascii="Calibri" w:hAnsi="Calibri"/>
                <w:sz w:val="20"/>
                <w:szCs w:val="20"/>
              </w:rPr>
              <w:t>CRI/Ra ≥80</w:t>
            </w:r>
          </w:p>
          <w:p w:rsidR="00AF40B4" w:rsidRPr="006D572F" w:rsidRDefault="000F58C6" w:rsidP="000F58C6">
            <w:pPr>
              <w:numPr>
                <w:ilvl w:val="0"/>
                <w:numId w:val="25"/>
              </w:numPr>
              <w:spacing w:before="160" w:after="160" w:line="259" w:lineRule="auto"/>
              <w:ind w:left="313" w:hanging="250"/>
              <w:contextualSpacing/>
              <w:jc w:val="left"/>
              <w:rPr>
                <w:rFonts w:ascii="Calibri" w:hAnsi="Calibri"/>
                <w:sz w:val="20"/>
              </w:rPr>
            </w:pPr>
            <w:r>
              <w:rPr>
                <w:rFonts w:ascii="Calibri" w:hAnsi="Calibri"/>
                <w:sz w:val="20"/>
                <w:szCs w:val="20"/>
              </w:rPr>
              <w:t>Zakres temp. otoczenia: -20 ºC / +35</w:t>
            </w:r>
            <w:r w:rsidR="00AF40B4" w:rsidRPr="00A4774F">
              <w:rPr>
                <w:rFonts w:ascii="Calibri" w:hAnsi="Calibri"/>
                <w:sz w:val="20"/>
                <w:szCs w:val="20"/>
              </w:rPr>
              <w:t xml:space="preserve"> ºC</w:t>
            </w:r>
          </w:p>
          <w:p w:rsidR="006D572F" w:rsidRPr="00A4774F" w:rsidRDefault="006D572F" w:rsidP="000F58C6">
            <w:pPr>
              <w:numPr>
                <w:ilvl w:val="0"/>
                <w:numId w:val="25"/>
              </w:numPr>
              <w:spacing w:before="160" w:after="160" w:line="259" w:lineRule="auto"/>
              <w:ind w:left="313" w:hanging="250"/>
              <w:contextualSpacing/>
              <w:jc w:val="left"/>
              <w:rPr>
                <w:rFonts w:ascii="Calibri" w:hAnsi="Calibri"/>
                <w:sz w:val="20"/>
              </w:rPr>
            </w:pPr>
            <w:r>
              <w:rPr>
                <w:rFonts w:ascii="Calibri" w:hAnsi="Calibri"/>
                <w:sz w:val="20"/>
                <w:szCs w:val="20"/>
              </w:rPr>
              <w:t>Mikrofalowy czujnik ruchu</w:t>
            </w:r>
          </w:p>
        </w:tc>
        <w:tc>
          <w:tcPr>
            <w:tcW w:w="284" w:type="dxa"/>
            <w:tcBorders>
              <w:right w:val="single" w:sz="4" w:space="0" w:color="auto"/>
            </w:tcBorders>
          </w:tcPr>
          <w:p w:rsidR="00AF40B4" w:rsidRPr="00A4774F" w:rsidRDefault="00AF40B4" w:rsidP="00154C94">
            <w:pPr>
              <w:spacing w:before="120" w:after="120" w:line="259" w:lineRule="auto"/>
              <w:ind w:left="0"/>
              <w:jc w:val="center"/>
              <w:cnfStyle w:val="000000000000" w:firstRow="0" w:lastRow="0" w:firstColumn="0" w:lastColumn="0" w:oddVBand="0" w:evenVBand="0" w:oddHBand="0" w:evenHBand="0" w:firstRowFirstColumn="0" w:firstRowLastColumn="0" w:lastRowFirstColumn="0" w:lastRowLastColumn="0"/>
              <w:rPr>
                <w:rFonts w:ascii="Calibri" w:hAnsi="Calibri"/>
                <w:sz w:val="20"/>
              </w:rPr>
            </w:pPr>
          </w:p>
        </w:tc>
        <w:tc>
          <w:tcPr>
            <w:tcW w:w="4110" w:type="dxa"/>
            <w:tcBorders>
              <w:left w:val="single" w:sz="4" w:space="0" w:color="auto"/>
            </w:tcBorders>
          </w:tcPr>
          <w:p w:rsidR="00AF40B4" w:rsidRDefault="001B15BA" w:rsidP="00154C94">
            <w:pPr>
              <w:spacing w:before="120" w:after="120" w:line="259" w:lineRule="auto"/>
              <w:ind w:left="0"/>
              <w:jc w:val="center"/>
              <w:cnfStyle w:val="000000000000" w:firstRow="0" w:lastRow="0" w:firstColumn="0" w:lastColumn="0" w:oddVBand="0" w:evenVBand="0" w:oddHBand="0" w:evenHBand="0" w:firstRowFirstColumn="0" w:firstRowLastColumn="0" w:lastRowFirstColumn="0" w:lastRowLastColumn="0"/>
              <w:rPr>
                <w:rFonts w:ascii="Calibri" w:hAnsi="Calibri"/>
                <w:noProof/>
                <w:sz w:val="20"/>
              </w:rPr>
            </w:pPr>
            <w:r>
              <w:rPr>
                <w:noProof/>
              </w:rPr>
              <w:drawing>
                <wp:inline distT="0" distB="0" distL="0" distR="0" wp14:anchorId="32942B8B" wp14:editId="779FEB68">
                  <wp:extent cx="2235200" cy="2235200"/>
                  <wp:effectExtent l="0" t="0" r="0" b="0"/>
                  <wp:docPr id="4" name="Obraz 4" descr="product-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duct-nam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35198" cy="2235198"/>
                          </a:xfrm>
                          <a:prstGeom prst="rect">
                            <a:avLst/>
                          </a:prstGeom>
                          <a:noFill/>
                          <a:ln>
                            <a:noFill/>
                          </a:ln>
                        </pic:spPr>
                      </pic:pic>
                    </a:graphicData>
                  </a:graphic>
                </wp:inline>
              </w:drawing>
            </w:r>
          </w:p>
        </w:tc>
      </w:tr>
      <w:tr w:rsidR="00AF40B4" w:rsidRPr="00A4774F" w:rsidTr="008B0338">
        <w:trPr>
          <w:gridAfter w:val="1"/>
          <w:cnfStyle w:val="000000100000" w:firstRow="0" w:lastRow="0" w:firstColumn="0" w:lastColumn="0" w:oddVBand="0" w:evenVBand="0" w:oddHBand="1" w:evenHBand="0" w:firstRowFirstColumn="0" w:firstRowLastColumn="0" w:lastRowFirstColumn="0" w:lastRowLastColumn="0"/>
          <w:wAfter w:w="48" w:type="dxa"/>
        </w:trPr>
        <w:tc>
          <w:tcPr>
            <w:cnfStyle w:val="001000000000" w:firstRow="0" w:lastRow="0" w:firstColumn="1" w:lastColumn="0" w:oddVBand="0" w:evenVBand="0" w:oddHBand="0" w:evenHBand="0" w:firstRowFirstColumn="0" w:firstRowLastColumn="0" w:lastRowFirstColumn="0" w:lastRowLastColumn="0"/>
            <w:tcW w:w="4258" w:type="dxa"/>
            <w:tcBorders>
              <w:left w:val="single" w:sz="4" w:space="0" w:color="auto"/>
            </w:tcBorders>
          </w:tcPr>
          <w:p w:rsidR="00AF40B4" w:rsidRPr="00A4774F" w:rsidRDefault="00AF40B4" w:rsidP="00AF40B4">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Napięcie zasilające: 2</w:t>
            </w:r>
            <w:r>
              <w:rPr>
                <w:rFonts w:ascii="Calibri" w:hAnsi="Calibri"/>
                <w:sz w:val="20"/>
                <w:szCs w:val="20"/>
              </w:rPr>
              <w:t>2</w:t>
            </w:r>
            <w:r w:rsidRPr="00A4774F">
              <w:rPr>
                <w:rFonts w:ascii="Calibri" w:hAnsi="Calibri"/>
                <w:sz w:val="20"/>
                <w:szCs w:val="20"/>
              </w:rPr>
              <w:t xml:space="preserve">0 </w:t>
            </w:r>
            <w:r>
              <w:rPr>
                <w:rFonts w:ascii="Calibri" w:hAnsi="Calibri"/>
                <w:sz w:val="20"/>
                <w:szCs w:val="20"/>
              </w:rPr>
              <w:t>- 240</w:t>
            </w:r>
            <w:r w:rsidRPr="00A4774F">
              <w:rPr>
                <w:rFonts w:ascii="Calibri" w:hAnsi="Calibri"/>
                <w:sz w:val="20"/>
                <w:szCs w:val="20"/>
              </w:rPr>
              <w:t xml:space="preserve">V / 50 </w:t>
            </w:r>
            <w:proofErr w:type="spellStart"/>
            <w:r w:rsidRPr="00A4774F">
              <w:rPr>
                <w:rFonts w:ascii="Calibri" w:hAnsi="Calibri"/>
                <w:sz w:val="20"/>
                <w:szCs w:val="20"/>
              </w:rPr>
              <w:t>Hz</w:t>
            </w:r>
            <w:proofErr w:type="spellEnd"/>
          </w:p>
          <w:p w:rsidR="00AF40B4" w:rsidRDefault="00AF40B4" w:rsidP="00AF40B4">
            <w:pPr>
              <w:numPr>
                <w:ilvl w:val="0"/>
                <w:numId w:val="25"/>
              </w:numPr>
              <w:spacing w:before="160" w:after="160" w:line="259" w:lineRule="auto"/>
              <w:contextualSpacing/>
              <w:jc w:val="left"/>
              <w:rPr>
                <w:rFonts w:ascii="Calibri" w:hAnsi="Calibri"/>
                <w:sz w:val="20"/>
                <w:szCs w:val="20"/>
              </w:rPr>
            </w:pPr>
            <w:r w:rsidRPr="00A4774F">
              <w:rPr>
                <w:rFonts w:ascii="Calibri" w:hAnsi="Calibri"/>
                <w:sz w:val="20"/>
                <w:szCs w:val="20"/>
              </w:rPr>
              <w:t xml:space="preserve">Materiał obudowy: </w:t>
            </w:r>
            <w:r w:rsidRPr="00AF40B4">
              <w:rPr>
                <w:rFonts w:ascii="Calibri" w:hAnsi="Calibri"/>
                <w:sz w:val="20"/>
                <w:szCs w:val="20"/>
              </w:rPr>
              <w:t>aluminium wtryskiwane wysokociśnieniowo</w:t>
            </w:r>
          </w:p>
          <w:p w:rsidR="00AF40B4" w:rsidRDefault="00AF40B4" w:rsidP="0006509E">
            <w:pPr>
              <w:numPr>
                <w:ilvl w:val="0"/>
                <w:numId w:val="25"/>
              </w:numPr>
              <w:spacing w:before="160" w:after="160" w:line="259" w:lineRule="auto"/>
              <w:contextualSpacing/>
              <w:jc w:val="left"/>
              <w:rPr>
                <w:rFonts w:ascii="Calibri" w:hAnsi="Calibri"/>
                <w:sz w:val="20"/>
                <w:szCs w:val="20"/>
              </w:rPr>
            </w:pPr>
            <w:r>
              <w:rPr>
                <w:rFonts w:ascii="Calibri" w:hAnsi="Calibri"/>
                <w:sz w:val="20"/>
                <w:szCs w:val="20"/>
              </w:rPr>
              <w:t xml:space="preserve">Klosz </w:t>
            </w:r>
            <w:r w:rsidR="0006509E">
              <w:rPr>
                <w:rFonts w:ascii="Calibri" w:hAnsi="Calibri"/>
                <w:sz w:val="20"/>
                <w:szCs w:val="20"/>
              </w:rPr>
              <w:t>p</w:t>
            </w:r>
            <w:r w:rsidR="0006509E" w:rsidRPr="0006509E">
              <w:rPr>
                <w:rFonts w:ascii="Calibri" w:hAnsi="Calibri"/>
                <w:sz w:val="20"/>
                <w:szCs w:val="20"/>
              </w:rPr>
              <w:t>olimetakrylan metylu</w:t>
            </w:r>
          </w:p>
          <w:p w:rsidR="0006509E" w:rsidRDefault="00AF40B4" w:rsidP="0006509E">
            <w:pPr>
              <w:numPr>
                <w:ilvl w:val="0"/>
                <w:numId w:val="25"/>
              </w:numPr>
              <w:spacing w:before="160" w:after="160" w:line="259" w:lineRule="auto"/>
              <w:contextualSpacing/>
              <w:jc w:val="left"/>
              <w:rPr>
                <w:rFonts w:ascii="Calibri" w:hAnsi="Calibri"/>
                <w:sz w:val="20"/>
                <w:szCs w:val="20"/>
              </w:rPr>
            </w:pPr>
            <w:r w:rsidRPr="00202FE8">
              <w:rPr>
                <w:rFonts w:ascii="Calibri" w:hAnsi="Calibri"/>
                <w:sz w:val="20"/>
                <w:szCs w:val="20"/>
              </w:rPr>
              <w:t xml:space="preserve">Rozsył światła </w:t>
            </w:r>
            <w:r w:rsidR="0006509E" w:rsidRPr="0006509E">
              <w:rPr>
                <w:rFonts w:ascii="Calibri" w:hAnsi="Calibri"/>
                <w:sz w:val="20"/>
                <w:szCs w:val="20"/>
              </w:rPr>
              <w:t xml:space="preserve">6° - 79° × 154° </w:t>
            </w:r>
          </w:p>
          <w:p w:rsidR="00AF40B4" w:rsidRDefault="00AF40B4" w:rsidP="0006509E">
            <w:pPr>
              <w:numPr>
                <w:ilvl w:val="0"/>
                <w:numId w:val="25"/>
              </w:numPr>
              <w:spacing w:before="160" w:after="160" w:line="259" w:lineRule="auto"/>
              <w:contextualSpacing/>
              <w:jc w:val="left"/>
              <w:rPr>
                <w:rFonts w:ascii="Calibri" w:hAnsi="Calibri"/>
                <w:sz w:val="20"/>
                <w:szCs w:val="20"/>
              </w:rPr>
            </w:pPr>
            <w:r w:rsidRPr="00202FE8">
              <w:rPr>
                <w:rFonts w:ascii="Calibri" w:hAnsi="Calibri"/>
                <w:sz w:val="20"/>
                <w:szCs w:val="20"/>
              </w:rPr>
              <w:t>Sposób świecenia bezpośredni</w:t>
            </w:r>
          </w:p>
          <w:p w:rsidR="00AF40B4" w:rsidRPr="00A4774F" w:rsidRDefault="00AF40B4" w:rsidP="00AF40B4">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 xml:space="preserve">Źródło światła: LED </w:t>
            </w:r>
          </w:p>
          <w:p w:rsidR="00AF40B4" w:rsidRPr="00A4774F" w:rsidRDefault="00AF40B4" w:rsidP="00AF40B4">
            <w:pPr>
              <w:numPr>
                <w:ilvl w:val="0"/>
                <w:numId w:val="25"/>
              </w:numPr>
              <w:spacing w:before="160" w:after="160" w:line="259" w:lineRule="auto"/>
              <w:ind w:left="313" w:hanging="250"/>
              <w:contextualSpacing/>
              <w:jc w:val="left"/>
              <w:rPr>
                <w:rFonts w:ascii="Calibri" w:hAnsi="Calibri"/>
                <w:sz w:val="20"/>
                <w:szCs w:val="20"/>
              </w:rPr>
            </w:pPr>
            <w:r w:rsidRPr="00A4774F">
              <w:rPr>
                <w:rFonts w:ascii="Calibri" w:hAnsi="Calibri"/>
                <w:sz w:val="20"/>
                <w:szCs w:val="20"/>
              </w:rPr>
              <w:t>Stopień szczelności: IP</w:t>
            </w:r>
            <w:r>
              <w:rPr>
                <w:rFonts w:ascii="Calibri" w:hAnsi="Calibri"/>
                <w:sz w:val="20"/>
                <w:szCs w:val="20"/>
              </w:rPr>
              <w:t>66</w:t>
            </w:r>
          </w:p>
          <w:p w:rsidR="00AF40B4" w:rsidRPr="00A4774F" w:rsidRDefault="00AF40B4" w:rsidP="00AF40B4">
            <w:pPr>
              <w:numPr>
                <w:ilvl w:val="0"/>
                <w:numId w:val="25"/>
              </w:numPr>
              <w:spacing w:before="160" w:after="160" w:line="259" w:lineRule="auto"/>
              <w:contextualSpacing/>
              <w:jc w:val="left"/>
              <w:rPr>
                <w:rFonts w:ascii="Calibri" w:hAnsi="Calibri"/>
                <w:sz w:val="20"/>
                <w:szCs w:val="20"/>
              </w:rPr>
            </w:pPr>
            <w:r w:rsidRPr="00A4774F">
              <w:rPr>
                <w:rFonts w:ascii="Calibri" w:hAnsi="Calibri"/>
                <w:sz w:val="20"/>
                <w:szCs w:val="20"/>
              </w:rPr>
              <w:t xml:space="preserve">Typ montażu: </w:t>
            </w:r>
            <w:r w:rsidRPr="00AF40B4">
              <w:rPr>
                <w:rFonts w:ascii="Calibri" w:hAnsi="Calibri"/>
                <w:sz w:val="20"/>
                <w:szCs w:val="20"/>
              </w:rPr>
              <w:t xml:space="preserve">bezpośrednio na </w:t>
            </w:r>
            <w:r w:rsidR="0006509E">
              <w:rPr>
                <w:rFonts w:ascii="Calibri" w:hAnsi="Calibri"/>
                <w:sz w:val="20"/>
                <w:szCs w:val="20"/>
              </w:rPr>
              <w:t>słupie</w:t>
            </w:r>
            <w:r w:rsidRPr="00AF40B4">
              <w:rPr>
                <w:rFonts w:ascii="Calibri" w:hAnsi="Calibri"/>
                <w:sz w:val="20"/>
                <w:szCs w:val="20"/>
              </w:rPr>
              <w:t xml:space="preserve"> (świeci w dół)</w:t>
            </w:r>
          </w:p>
          <w:p w:rsidR="00AF40B4" w:rsidRPr="00A4774F" w:rsidRDefault="00AF40B4" w:rsidP="00AF40B4">
            <w:pPr>
              <w:numPr>
                <w:ilvl w:val="0"/>
                <w:numId w:val="25"/>
              </w:numPr>
              <w:spacing w:before="160" w:after="160" w:line="259" w:lineRule="auto"/>
              <w:ind w:left="313" w:hanging="250"/>
              <w:contextualSpacing/>
              <w:jc w:val="left"/>
              <w:rPr>
                <w:rFonts w:ascii="Calibri" w:hAnsi="Calibri"/>
                <w:sz w:val="20"/>
                <w:szCs w:val="20"/>
              </w:rPr>
            </w:pPr>
            <w:r>
              <w:rPr>
                <w:rFonts w:ascii="Calibri" w:hAnsi="Calibri"/>
                <w:sz w:val="20"/>
                <w:szCs w:val="20"/>
              </w:rPr>
              <w:t>Klasa izolacji: I</w:t>
            </w:r>
          </w:p>
          <w:p w:rsidR="00AF40B4" w:rsidRDefault="00AF40B4" w:rsidP="00AF40B4">
            <w:pPr>
              <w:numPr>
                <w:ilvl w:val="0"/>
                <w:numId w:val="25"/>
              </w:numPr>
              <w:spacing w:before="160" w:after="160" w:line="259" w:lineRule="auto"/>
              <w:ind w:left="313" w:hanging="250"/>
              <w:contextualSpacing/>
              <w:jc w:val="left"/>
              <w:rPr>
                <w:rFonts w:ascii="Calibri" w:hAnsi="Calibri"/>
                <w:sz w:val="20"/>
                <w:szCs w:val="20"/>
              </w:rPr>
            </w:pPr>
            <w:r>
              <w:rPr>
                <w:rFonts w:ascii="Calibri" w:hAnsi="Calibri"/>
                <w:sz w:val="20"/>
                <w:szCs w:val="20"/>
              </w:rPr>
              <w:t xml:space="preserve">Żywotność L90B10 – </w:t>
            </w:r>
            <w:r w:rsidR="0093649F">
              <w:rPr>
                <w:rFonts w:ascii="Calibri" w:hAnsi="Calibri"/>
                <w:sz w:val="20"/>
                <w:szCs w:val="20"/>
              </w:rPr>
              <w:t>10</w:t>
            </w:r>
            <w:r>
              <w:rPr>
                <w:rFonts w:ascii="Calibri" w:hAnsi="Calibri"/>
                <w:sz w:val="20"/>
                <w:szCs w:val="20"/>
              </w:rPr>
              <w:t>0 000h</w:t>
            </w:r>
          </w:p>
          <w:p w:rsidR="00AF40B4" w:rsidRPr="00A4774F" w:rsidRDefault="00AF40B4" w:rsidP="00AF40B4">
            <w:pPr>
              <w:numPr>
                <w:ilvl w:val="0"/>
                <w:numId w:val="25"/>
              </w:numPr>
              <w:spacing w:before="160" w:after="160" w:line="259" w:lineRule="auto"/>
              <w:ind w:left="313" w:hanging="250"/>
              <w:contextualSpacing/>
              <w:jc w:val="left"/>
              <w:rPr>
                <w:rFonts w:ascii="Calibri" w:hAnsi="Calibri"/>
                <w:sz w:val="20"/>
                <w:szCs w:val="20"/>
              </w:rPr>
            </w:pPr>
            <w:r>
              <w:rPr>
                <w:rFonts w:ascii="Calibri" w:hAnsi="Calibri"/>
                <w:sz w:val="20"/>
                <w:szCs w:val="20"/>
              </w:rPr>
              <w:t>CRI/Ra ≥80</w:t>
            </w:r>
          </w:p>
          <w:p w:rsidR="00AF40B4" w:rsidRPr="00A4774F" w:rsidRDefault="00AF40B4" w:rsidP="0006509E">
            <w:pPr>
              <w:numPr>
                <w:ilvl w:val="0"/>
                <w:numId w:val="25"/>
              </w:numPr>
              <w:spacing w:before="160" w:after="160" w:line="259" w:lineRule="auto"/>
              <w:ind w:left="313" w:hanging="250"/>
              <w:contextualSpacing/>
              <w:jc w:val="left"/>
              <w:rPr>
                <w:rFonts w:ascii="Calibri" w:hAnsi="Calibri"/>
                <w:sz w:val="20"/>
              </w:rPr>
            </w:pPr>
            <w:r>
              <w:rPr>
                <w:rFonts w:ascii="Calibri" w:hAnsi="Calibri"/>
                <w:sz w:val="20"/>
                <w:szCs w:val="20"/>
              </w:rPr>
              <w:t>Zakres temp. otoczenia: -</w:t>
            </w:r>
            <w:r w:rsidR="0006509E">
              <w:rPr>
                <w:rFonts w:ascii="Calibri" w:hAnsi="Calibri"/>
                <w:sz w:val="20"/>
                <w:szCs w:val="20"/>
              </w:rPr>
              <w:t>4</w:t>
            </w:r>
            <w:r>
              <w:rPr>
                <w:rFonts w:ascii="Calibri" w:hAnsi="Calibri"/>
                <w:sz w:val="20"/>
                <w:szCs w:val="20"/>
              </w:rPr>
              <w:t>0 ºC / +50</w:t>
            </w:r>
            <w:r w:rsidRPr="00A4774F">
              <w:rPr>
                <w:rFonts w:ascii="Calibri" w:hAnsi="Calibri"/>
                <w:sz w:val="20"/>
                <w:szCs w:val="20"/>
              </w:rPr>
              <w:t xml:space="preserve"> ºC</w:t>
            </w:r>
          </w:p>
        </w:tc>
        <w:tc>
          <w:tcPr>
            <w:tcW w:w="284" w:type="dxa"/>
            <w:tcBorders>
              <w:right w:val="single" w:sz="4" w:space="0" w:color="auto"/>
            </w:tcBorders>
          </w:tcPr>
          <w:p w:rsidR="00AF40B4" w:rsidRPr="00A4774F" w:rsidRDefault="00AF40B4" w:rsidP="00154C94">
            <w:pPr>
              <w:spacing w:before="120" w:after="120" w:line="259" w:lineRule="auto"/>
              <w:ind w:left="0"/>
              <w:jc w:val="center"/>
              <w:cnfStyle w:val="000000100000" w:firstRow="0" w:lastRow="0" w:firstColumn="0" w:lastColumn="0" w:oddVBand="0" w:evenVBand="0" w:oddHBand="1" w:evenHBand="0" w:firstRowFirstColumn="0" w:firstRowLastColumn="0" w:lastRowFirstColumn="0" w:lastRowLastColumn="0"/>
              <w:rPr>
                <w:rFonts w:ascii="Calibri" w:hAnsi="Calibri"/>
                <w:sz w:val="20"/>
              </w:rPr>
            </w:pPr>
          </w:p>
        </w:tc>
        <w:tc>
          <w:tcPr>
            <w:tcW w:w="4110" w:type="dxa"/>
            <w:tcBorders>
              <w:left w:val="single" w:sz="4" w:space="0" w:color="auto"/>
            </w:tcBorders>
          </w:tcPr>
          <w:p w:rsidR="00AF40B4" w:rsidRDefault="006D572F" w:rsidP="00154C94">
            <w:pPr>
              <w:spacing w:before="120" w:after="120" w:line="259" w:lineRule="auto"/>
              <w:ind w:left="0"/>
              <w:jc w:val="center"/>
              <w:cnfStyle w:val="000000100000" w:firstRow="0" w:lastRow="0" w:firstColumn="0" w:lastColumn="0" w:oddVBand="0" w:evenVBand="0" w:oddHBand="1" w:evenHBand="0" w:firstRowFirstColumn="0" w:firstRowLastColumn="0" w:lastRowFirstColumn="0" w:lastRowLastColumn="0"/>
              <w:rPr>
                <w:rFonts w:ascii="Calibri" w:hAnsi="Calibri"/>
                <w:noProof/>
                <w:sz w:val="20"/>
              </w:rPr>
            </w:pPr>
            <w:r>
              <w:rPr>
                <w:rFonts w:ascii="Calibri" w:hAnsi="Calibri"/>
                <w:noProof/>
                <w:sz w:val="20"/>
              </w:rPr>
              <w:drawing>
                <wp:inline distT="0" distB="0" distL="0" distR="0">
                  <wp:extent cx="2324100" cy="23241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24300" cy="2324300"/>
                          </a:xfrm>
                          <a:prstGeom prst="rect">
                            <a:avLst/>
                          </a:prstGeom>
                          <a:noFill/>
                          <a:ln>
                            <a:noFill/>
                          </a:ln>
                        </pic:spPr>
                      </pic:pic>
                    </a:graphicData>
                  </a:graphic>
                </wp:inline>
              </w:drawing>
            </w:r>
          </w:p>
        </w:tc>
      </w:tr>
    </w:tbl>
    <w:p w:rsidR="007B187E" w:rsidRDefault="007B187E" w:rsidP="007B187E">
      <w:pPr>
        <w:spacing w:after="0"/>
        <w:ind w:left="357"/>
        <w:rPr>
          <w:rFonts w:cs="Arial"/>
          <w:szCs w:val="22"/>
        </w:rPr>
      </w:pPr>
    </w:p>
    <w:p w:rsidR="001638C3" w:rsidRPr="00E868B2" w:rsidRDefault="001638C3" w:rsidP="007B187E">
      <w:pPr>
        <w:spacing w:after="0"/>
        <w:ind w:left="357"/>
        <w:rPr>
          <w:rFonts w:cs="Arial"/>
          <w:szCs w:val="22"/>
        </w:rPr>
      </w:pPr>
    </w:p>
    <w:p w:rsidR="005666F4" w:rsidRDefault="005666F4" w:rsidP="00997D04">
      <w:pPr>
        <w:pStyle w:val="Akapitzlist"/>
        <w:numPr>
          <w:ilvl w:val="0"/>
          <w:numId w:val="8"/>
        </w:numPr>
        <w:tabs>
          <w:tab w:val="clear" w:pos="964"/>
        </w:tabs>
        <w:spacing w:after="0"/>
        <w:ind w:left="567" w:hanging="283"/>
        <w:jc w:val="left"/>
        <w:rPr>
          <w:rFonts w:cs="Arial"/>
          <w:szCs w:val="22"/>
        </w:rPr>
      </w:pPr>
      <w:r>
        <w:rPr>
          <w:rFonts w:cs="Arial"/>
          <w:szCs w:val="22"/>
        </w:rPr>
        <w:t>Obudowa z włókna kompozytowego o stopniu ochrony IP44, prąd znamionowy 630</w:t>
      </w:r>
      <w:r w:rsidR="001E73DE">
        <w:rPr>
          <w:rFonts w:cs="Arial"/>
          <w:szCs w:val="22"/>
        </w:rPr>
        <w:t>A, druga klasa izolacji, cokół,</w:t>
      </w:r>
    </w:p>
    <w:p w:rsidR="0093649F" w:rsidRDefault="0093649F" w:rsidP="0093649F">
      <w:pPr>
        <w:pStyle w:val="Akapitzlist"/>
        <w:numPr>
          <w:ilvl w:val="0"/>
          <w:numId w:val="8"/>
        </w:numPr>
        <w:tabs>
          <w:tab w:val="clear" w:pos="964"/>
          <w:tab w:val="num" w:pos="709"/>
        </w:tabs>
        <w:spacing w:after="0"/>
        <w:ind w:left="567" w:hanging="283"/>
        <w:jc w:val="left"/>
        <w:rPr>
          <w:rFonts w:cs="Arial"/>
          <w:szCs w:val="22"/>
        </w:rPr>
      </w:pPr>
      <w:r>
        <w:rPr>
          <w:rFonts w:cs="Arial"/>
          <w:szCs w:val="22"/>
        </w:rPr>
        <w:t xml:space="preserve">Natynkowa 125A systemowa, rozdzielnica  minimum </w:t>
      </w:r>
      <w:r w:rsidR="0006509E">
        <w:rPr>
          <w:rFonts w:cs="Arial"/>
          <w:szCs w:val="22"/>
        </w:rPr>
        <w:t>4x1</w:t>
      </w:r>
      <w:r w:rsidR="000F58C6">
        <w:rPr>
          <w:rFonts w:cs="Arial"/>
          <w:szCs w:val="22"/>
        </w:rPr>
        <w:t>2</w:t>
      </w:r>
      <w:r>
        <w:rPr>
          <w:rFonts w:cs="Arial"/>
          <w:szCs w:val="22"/>
        </w:rPr>
        <w:t xml:space="preserve"> modułowa, druga klasa ochronności, stopień ochrony IP</w:t>
      </w:r>
      <w:r w:rsidR="0006509E">
        <w:rPr>
          <w:rFonts w:cs="Arial"/>
          <w:szCs w:val="22"/>
        </w:rPr>
        <w:t>65</w:t>
      </w:r>
      <w:r>
        <w:rPr>
          <w:rFonts w:cs="Arial"/>
          <w:szCs w:val="22"/>
        </w:rPr>
        <w:t>, drzwi pełne, szyna PE i N, zaślepki niewykorzystanego miejsca.</w:t>
      </w:r>
    </w:p>
    <w:p w:rsidR="0006509E" w:rsidRDefault="0006509E" w:rsidP="0006509E">
      <w:pPr>
        <w:pStyle w:val="Akapitzlist"/>
        <w:numPr>
          <w:ilvl w:val="0"/>
          <w:numId w:val="8"/>
        </w:numPr>
        <w:tabs>
          <w:tab w:val="clear" w:pos="964"/>
          <w:tab w:val="num" w:pos="709"/>
        </w:tabs>
        <w:spacing w:after="0"/>
        <w:ind w:left="567" w:hanging="283"/>
        <w:jc w:val="left"/>
        <w:rPr>
          <w:rFonts w:cs="Arial"/>
          <w:szCs w:val="22"/>
        </w:rPr>
      </w:pPr>
      <w:r>
        <w:rPr>
          <w:rFonts w:cs="Arial"/>
          <w:szCs w:val="22"/>
        </w:rPr>
        <w:t>Podtynkowa 63A systemowa, rozdzielnica  minimum 2x12 modułowa, druga klasa ochronności, stopień ochrony IP41, drzwi pełne, szyna PE i N, zaślepki niewykorzystanego miejsca.</w:t>
      </w:r>
    </w:p>
    <w:p w:rsidR="0006509E" w:rsidRDefault="0006509E" w:rsidP="0006509E">
      <w:pPr>
        <w:pStyle w:val="Akapitzlist"/>
        <w:numPr>
          <w:ilvl w:val="0"/>
          <w:numId w:val="8"/>
        </w:numPr>
        <w:tabs>
          <w:tab w:val="clear" w:pos="964"/>
          <w:tab w:val="num" w:pos="709"/>
        </w:tabs>
        <w:spacing w:after="0"/>
        <w:ind w:left="567" w:hanging="283"/>
        <w:jc w:val="left"/>
        <w:rPr>
          <w:rFonts w:cs="Arial"/>
          <w:szCs w:val="22"/>
        </w:rPr>
      </w:pPr>
      <w:r>
        <w:rPr>
          <w:rFonts w:cs="Arial"/>
          <w:szCs w:val="22"/>
        </w:rPr>
        <w:t>Natynkowa 400A obudowa, druga klasa ochronności, stopień ochrony IP66, drzwi pełne.</w:t>
      </w:r>
    </w:p>
    <w:p w:rsidR="0006509E" w:rsidRDefault="0006509E" w:rsidP="0006509E">
      <w:pPr>
        <w:pStyle w:val="Akapitzlist"/>
        <w:numPr>
          <w:ilvl w:val="0"/>
          <w:numId w:val="8"/>
        </w:numPr>
        <w:tabs>
          <w:tab w:val="clear" w:pos="964"/>
          <w:tab w:val="num" w:pos="709"/>
        </w:tabs>
        <w:spacing w:after="0"/>
        <w:ind w:left="567" w:hanging="283"/>
        <w:jc w:val="left"/>
        <w:rPr>
          <w:rFonts w:cs="Arial"/>
          <w:szCs w:val="22"/>
        </w:rPr>
      </w:pPr>
      <w:r>
        <w:rPr>
          <w:rFonts w:cs="Arial"/>
          <w:szCs w:val="22"/>
        </w:rPr>
        <w:t xml:space="preserve">Natynkowa 400A, metalowa rozdzielnica  licznikowa, odrębne moduły na zabezpieczenia </w:t>
      </w:r>
      <w:proofErr w:type="spellStart"/>
      <w:r>
        <w:rPr>
          <w:rFonts w:cs="Arial"/>
          <w:szCs w:val="22"/>
        </w:rPr>
        <w:t>przedlicznikowe</w:t>
      </w:r>
      <w:proofErr w:type="spellEnd"/>
      <w:r>
        <w:rPr>
          <w:rFonts w:cs="Arial"/>
          <w:szCs w:val="22"/>
        </w:rPr>
        <w:t>, stopień ochrony IP41, drzwi pełne, szyna PE i N, płyty montażowe przystosowane do plombowania.</w:t>
      </w:r>
    </w:p>
    <w:p w:rsidR="00FB45FA" w:rsidRDefault="00FB45FA" w:rsidP="00416E4F">
      <w:pPr>
        <w:pStyle w:val="Akapitzlist"/>
        <w:numPr>
          <w:ilvl w:val="0"/>
          <w:numId w:val="8"/>
        </w:numPr>
        <w:tabs>
          <w:tab w:val="clear" w:pos="964"/>
          <w:tab w:val="num" w:pos="709"/>
        </w:tabs>
        <w:spacing w:after="0"/>
        <w:ind w:left="567" w:hanging="283"/>
        <w:jc w:val="left"/>
        <w:rPr>
          <w:rFonts w:cs="Arial"/>
          <w:szCs w:val="22"/>
        </w:rPr>
      </w:pPr>
      <w:r>
        <w:rPr>
          <w:rFonts w:cs="Arial"/>
          <w:szCs w:val="22"/>
        </w:rPr>
        <w:t>Przeciwpożarowy wyłącznik baterii fotowoltaicznej:</w:t>
      </w:r>
    </w:p>
    <w:p w:rsidR="00FB45FA" w:rsidRDefault="00FB45FA" w:rsidP="00FB45FA">
      <w:pPr>
        <w:pStyle w:val="Akapitzlist"/>
        <w:spacing w:after="0"/>
        <w:ind w:left="567"/>
        <w:jc w:val="left"/>
        <w:rPr>
          <w:rFonts w:cs="Arial"/>
          <w:szCs w:val="22"/>
        </w:rPr>
      </w:pPr>
      <w:r>
        <w:rPr>
          <w:rFonts w:cs="Arial"/>
          <w:szCs w:val="22"/>
        </w:rPr>
        <w:t xml:space="preserve">- </w:t>
      </w:r>
      <w:r w:rsidR="00B23A85">
        <w:rPr>
          <w:rFonts w:cs="Arial"/>
          <w:szCs w:val="22"/>
        </w:rPr>
        <w:t>P</w:t>
      </w:r>
      <w:r>
        <w:rPr>
          <w:rFonts w:cs="Arial"/>
          <w:szCs w:val="22"/>
        </w:rPr>
        <w:t xml:space="preserve">rąd </w:t>
      </w:r>
      <w:r w:rsidR="008B0338">
        <w:rPr>
          <w:rFonts w:cs="Arial"/>
          <w:szCs w:val="22"/>
        </w:rPr>
        <w:t xml:space="preserve">łańcuchów </w:t>
      </w:r>
      <w:r>
        <w:rPr>
          <w:rFonts w:cs="Arial"/>
          <w:szCs w:val="22"/>
        </w:rPr>
        <w:t>do 85A</w:t>
      </w:r>
    </w:p>
    <w:p w:rsidR="00FB45FA" w:rsidRDefault="00FB45FA" w:rsidP="00FB45FA">
      <w:pPr>
        <w:pStyle w:val="Akapitzlist"/>
        <w:spacing w:after="0"/>
        <w:ind w:left="567"/>
        <w:jc w:val="left"/>
        <w:rPr>
          <w:rFonts w:cs="Arial"/>
          <w:szCs w:val="22"/>
        </w:rPr>
      </w:pPr>
      <w:r>
        <w:rPr>
          <w:rFonts w:cs="Arial"/>
          <w:szCs w:val="22"/>
        </w:rPr>
        <w:t xml:space="preserve">- </w:t>
      </w:r>
      <w:r w:rsidR="00B23A85">
        <w:rPr>
          <w:rFonts w:cs="Arial"/>
          <w:szCs w:val="22"/>
        </w:rPr>
        <w:t>N</w:t>
      </w:r>
      <w:r>
        <w:rPr>
          <w:rFonts w:cs="Arial"/>
          <w:szCs w:val="22"/>
        </w:rPr>
        <w:t xml:space="preserve">apięcie </w:t>
      </w:r>
      <w:r w:rsidR="008B0338">
        <w:rPr>
          <w:rFonts w:cs="Arial"/>
          <w:szCs w:val="22"/>
        </w:rPr>
        <w:t xml:space="preserve">łańcuchów </w:t>
      </w:r>
      <w:r>
        <w:rPr>
          <w:rFonts w:cs="Arial"/>
          <w:szCs w:val="22"/>
        </w:rPr>
        <w:t>do 1500VDC</w:t>
      </w:r>
    </w:p>
    <w:p w:rsidR="00B23A85" w:rsidRDefault="00B23A85" w:rsidP="00FB45FA">
      <w:pPr>
        <w:pStyle w:val="Akapitzlist"/>
        <w:spacing w:after="0"/>
        <w:ind w:left="567"/>
        <w:jc w:val="left"/>
        <w:rPr>
          <w:rFonts w:cs="Arial"/>
          <w:szCs w:val="22"/>
        </w:rPr>
      </w:pPr>
      <w:r>
        <w:rPr>
          <w:rFonts w:cs="Arial"/>
          <w:szCs w:val="22"/>
        </w:rPr>
        <w:t>- Wbudowany izolator prądu stałego i wyłącznik silnikowy</w:t>
      </w:r>
    </w:p>
    <w:p w:rsidR="00B23A85" w:rsidRDefault="00B23A85" w:rsidP="00FB45FA">
      <w:pPr>
        <w:pStyle w:val="Akapitzlist"/>
        <w:spacing w:after="0"/>
        <w:ind w:left="567"/>
        <w:jc w:val="left"/>
        <w:rPr>
          <w:rFonts w:cs="Arial"/>
          <w:szCs w:val="22"/>
        </w:rPr>
      </w:pPr>
      <w:r>
        <w:rPr>
          <w:rFonts w:cs="Arial"/>
          <w:szCs w:val="22"/>
        </w:rPr>
        <w:t>- Automatyczny wyłącznik przy temperaturze powyżej 70</w:t>
      </w:r>
      <w:r w:rsidRPr="00B23A85">
        <w:t xml:space="preserve"> </w:t>
      </w:r>
      <w:r w:rsidRPr="00B23A85">
        <w:rPr>
          <w:rFonts w:cs="Arial"/>
          <w:szCs w:val="22"/>
        </w:rPr>
        <w:t>ºC</w:t>
      </w:r>
    </w:p>
    <w:p w:rsidR="00B23A85" w:rsidRDefault="00B23A85" w:rsidP="00FB45FA">
      <w:pPr>
        <w:pStyle w:val="Akapitzlist"/>
        <w:spacing w:after="0"/>
        <w:ind w:left="567"/>
        <w:jc w:val="left"/>
        <w:rPr>
          <w:rFonts w:cs="Arial"/>
          <w:szCs w:val="22"/>
        </w:rPr>
      </w:pPr>
      <w:r>
        <w:rPr>
          <w:rFonts w:cs="Arial"/>
          <w:szCs w:val="22"/>
        </w:rPr>
        <w:t>- Zawór oddechowy obudowy IP66</w:t>
      </w:r>
    </w:p>
    <w:p w:rsidR="00B23A85" w:rsidRDefault="00B23A85" w:rsidP="00FB45FA">
      <w:pPr>
        <w:pStyle w:val="Akapitzlist"/>
        <w:spacing w:after="0"/>
        <w:ind w:left="567"/>
        <w:jc w:val="left"/>
        <w:rPr>
          <w:rFonts w:cs="Arial"/>
          <w:szCs w:val="22"/>
        </w:rPr>
      </w:pPr>
      <w:r>
        <w:rPr>
          <w:rFonts w:cs="Arial"/>
          <w:szCs w:val="22"/>
        </w:rPr>
        <w:lastRenderedPageBreak/>
        <w:t>- Prefabrykowane przepusty kablowe, złącza MC4</w:t>
      </w:r>
    </w:p>
    <w:p w:rsidR="00B23A85" w:rsidRDefault="00B23A85" w:rsidP="00B23A85">
      <w:pPr>
        <w:pStyle w:val="Akapitzlist"/>
        <w:numPr>
          <w:ilvl w:val="0"/>
          <w:numId w:val="8"/>
        </w:numPr>
        <w:tabs>
          <w:tab w:val="clear" w:pos="964"/>
        </w:tabs>
        <w:spacing w:after="0"/>
        <w:ind w:left="426" w:hanging="142"/>
        <w:jc w:val="left"/>
        <w:rPr>
          <w:rFonts w:cs="Arial"/>
          <w:szCs w:val="22"/>
        </w:rPr>
      </w:pPr>
      <w:r>
        <w:rPr>
          <w:rFonts w:cs="Arial"/>
          <w:szCs w:val="22"/>
        </w:rPr>
        <w:t xml:space="preserve"> Kompletna bateria fotowoltaiczna o mocy </w:t>
      </w:r>
      <w:r w:rsidR="0006509E">
        <w:rPr>
          <w:rFonts w:cs="Arial"/>
          <w:szCs w:val="22"/>
        </w:rPr>
        <w:t>do 5</w:t>
      </w:r>
      <w:r w:rsidR="0093649F">
        <w:rPr>
          <w:rFonts w:cs="Arial"/>
          <w:szCs w:val="22"/>
        </w:rPr>
        <w:t>0</w:t>
      </w:r>
      <w:r>
        <w:rPr>
          <w:rFonts w:cs="Arial"/>
          <w:szCs w:val="22"/>
        </w:rPr>
        <w:t>kW/400V z inwerterem, modułami fotowoltaicznymi oraz okablowaniem DC.</w:t>
      </w:r>
    </w:p>
    <w:p w:rsidR="00D229BD" w:rsidRDefault="00D229BD" w:rsidP="00B23A85">
      <w:pPr>
        <w:pStyle w:val="Akapitzlist"/>
        <w:numPr>
          <w:ilvl w:val="0"/>
          <w:numId w:val="8"/>
        </w:numPr>
        <w:tabs>
          <w:tab w:val="clear" w:pos="964"/>
        </w:tabs>
        <w:spacing w:after="0"/>
        <w:ind w:left="426" w:hanging="142"/>
        <w:jc w:val="left"/>
        <w:rPr>
          <w:rFonts w:cs="Arial"/>
          <w:szCs w:val="22"/>
        </w:rPr>
      </w:pPr>
      <w:r>
        <w:rPr>
          <w:rFonts w:cs="Arial"/>
          <w:szCs w:val="22"/>
        </w:rPr>
        <w:t xml:space="preserve"> Wyłączniki mocy 250A 3P</w:t>
      </w:r>
    </w:p>
    <w:p w:rsidR="00D229BD" w:rsidRDefault="00D229BD" w:rsidP="00B23A85">
      <w:pPr>
        <w:pStyle w:val="Akapitzlist"/>
        <w:numPr>
          <w:ilvl w:val="0"/>
          <w:numId w:val="8"/>
        </w:numPr>
        <w:tabs>
          <w:tab w:val="clear" w:pos="964"/>
        </w:tabs>
        <w:spacing w:after="0"/>
        <w:ind w:left="426" w:hanging="142"/>
        <w:jc w:val="left"/>
        <w:rPr>
          <w:rFonts w:cs="Arial"/>
          <w:szCs w:val="22"/>
        </w:rPr>
      </w:pPr>
      <w:r>
        <w:rPr>
          <w:rFonts w:cs="Arial"/>
          <w:szCs w:val="22"/>
        </w:rPr>
        <w:t xml:space="preserve"> Wyzwalacze napięciowe 230VAC do wyłączników mocy</w:t>
      </w:r>
    </w:p>
    <w:p w:rsidR="00D229BD" w:rsidRDefault="00D229BD" w:rsidP="00B23A85">
      <w:pPr>
        <w:pStyle w:val="Akapitzlist"/>
        <w:numPr>
          <w:ilvl w:val="0"/>
          <w:numId w:val="8"/>
        </w:numPr>
        <w:tabs>
          <w:tab w:val="clear" w:pos="964"/>
        </w:tabs>
        <w:spacing w:after="0"/>
        <w:ind w:left="426" w:hanging="142"/>
        <w:jc w:val="left"/>
        <w:rPr>
          <w:rFonts w:cs="Arial"/>
          <w:szCs w:val="22"/>
        </w:rPr>
      </w:pPr>
      <w:r>
        <w:rPr>
          <w:rFonts w:cs="Arial"/>
          <w:szCs w:val="22"/>
        </w:rPr>
        <w:t xml:space="preserve"> Automatyczne przełączniki na fazę priorytetową </w:t>
      </w:r>
    </w:p>
    <w:p w:rsidR="00416E4F" w:rsidRDefault="00416E4F" w:rsidP="00416E4F">
      <w:pPr>
        <w:pStyle w:val="Akapitzlist"/>
        <w:numPr>
          <w:ilvl w:val="0"/>
          <w:numId w:val="8"/>
        </w:numPr>
        <w:tabs>
          <w:tab w:val="clear" w:pos="964"/>
          <w:tab w:val="num" w:pos="709"/>
        </w:tabs>
        <w:spacing w:after="0"/>
        <w:ind w:left="567" w:hanging="283"/>
        <w:jc w:val="left"/>
        <w:rPr>
          <w:rFonts w:cs="Arial"/>
          <w:szCs w:val="22"/>
        </w:rPr>
      </w:pPr>
      <w:r w:rsidRPr="00AF20F2">
        <w:rPr>
          <w:rFonts w:cs="Arial"/>
          <w:szCs w:val="22"/>
        </w:rPr>
        <w:t>Ochronnik</w:t>
      </w:r>
      <w:r w:rsidR="00D229BD">
        <w:rPr>
          <w:rFonts w:cs="Arial"/>
          <w:szCs w:val="22"/>
        </w:rPr>
        <w:t>i</w:t>
      </w:r>
      <w:r w:rsidRPr="00AF20F2">
        <w:rPr>
          <w:rFonts w:cs="Arial"/>
          <w:szCs w:val="22"/>
        </w:rPr>
        <w:t xml:space="preserve"> przepięciow</w:t>
      </w:r>
      <w:r w:rsidR="00D229BD">
        <w:rPr>
          <w:rFonts w:cs="Arial"/>
          <w:szCs w:val="22"/>
        </w:rPr>
        <w:t>e</w:t>
      </w:r>
      <w:r w:rsidRPr="00AF20F2">
        <w:rPr>
          <w:rFonts w:cs="Arial"/>
          <w:szCs w:val="22"/>
        </w:rPr>
        <w:t xml:space="preserve"> typu 1+2 o prądzie udarowym 25kA/biegun przy impulsie 10/350</w:t>
      </w:r>
      <w:r w:rsidRPr="00AF20F2">
        <w:rPr>
          <w:rFonts w:ascii="GreekC" w:hAnsi="GreekC" w:cs="GreekC"/>
          <w:szCs w:val="22"/>
        </w:rPr>
        <w:t>μ</w:t>
      </w:r>
      <w:r w:rsidRPr="00AF20F2">
        <w:rPr>
          <w:rFonts w:cs="Arial"/>
          <w:szCs w:val="22"/>
        </w:rPr>
        <w:t xml:space="preserve">s, poziomie ochrony 1,5kV, </w:t>
      </w:r>
      <w:r w:rsidR="00D229BD">
        <w:rPr>
          <w:rFonts w:cs="Arial"/>
          <w:szCs w:val="22"/>
        </w:rPr>
        <w:t>cztero</w:t>
      </w:r>
      <w:r w:rsidRPr="00AF20F2">
        <w:rPr>
          <w:rFonts w:cs="Arial"/>
          <w:szCs w:val="22"/>
        </w:rPr>
        <w:t xml:space="preserve">biegunowy, niewymagający </w:t>
      </w:r>
      <w:proofErr w:type="spellStart"/>
      <w:r w:rsidRPr="00AF20F2">
        <w:rPr>
          <w:rFonts w:cs="Arial"/>
          <w:szCs w:val="22"/>
        </w:rPr>
        <w:t>dobezpieczenia</w:t>
      </w:r>
      <w:proofErr w:type="spellEnd"/>
      <w:r w:rsidRPr="00AF20F2">
        <w:rPr>
          <w:rFonts w:cs="Arial"/>
          <w:szCs w:val="22"/>
        </w:rPr>
        <w:t xml:space="preserve"> do 315A.</w:t>
      </w:r>
    </w:p>
    <w:p w:rsidR="00D229BD" w:rsidRPr="00D229BD" w:rsidRDefault="00D229BD" w:rsidP="00D229BD">
      <w:pPr>
        <w:pStyle w:val="Akapitzlist"/>
        <w:numPr>
          <w:ilvl w:val="0"/>
          <w:numId w:val="8"/>
        </w:numPr>
        <w:tabs>
          <w:tab w:val="clear" w:pos="964"/>
          <w:tab w:val="num" w:pos="709"/>
        </w:tabs>
        <w:spacing w:after="0"/>
        <w:ind w:left="567" w:hanging="283"/>
        <w:jc w:val="left"/>
        <w:rPr>
          <w:rFonts w:cs="Arial"/>
          <w:szCs w:val="22"/>
        </w:rPr>
      </w:pPr>
      <w:r w:rsidRPr="00AF20F2">
        <w:rPr>
          <w:rFonts w:cs="Arial"/>
          <w:szCs w:val="22"/>
        </w:rPr>
        <w:t>Ochronnik</w:t>
      </w:r>
      <w:r>
        <w:rPr>
          <w:rFonts w:cs="Arial"/>
          <w:szCs w:val="22"/>
        </w:rPr>
        <w:t>i</w:t>
      </w:r>
      <w:r w:rsidRPr="00AF20F2">
        <w:rPr>
          <w:rFonts w:cs="Arial"/>
          <w:szCs w:val="22"/>
        </w:rPr>
        <w:t xml:space="preserve"> przepięciow</w:t>
      </w:r>
      <w:r>
        <w:rPr>
          <w:rFonts w:cs="Arial"/>
          <w:szCs w:val="22"/>
        </w:rPr>
        <w:t xml:space="preserve">e typu </w:t>
      </w:r>
      <w:r w:rsidRPr="00AF20F2">
        <w:rPr>
          <w:rFonts w:cs="Arial"/>
          <w:szCs w:val="22"/>
        </w:rPr>
        <w:t>2 o prądzie udarowym 2</w:t>
      </w:r>
      <w:r>
        <w:rPr>
          <w:rFonts w:cs="Arial"/>
          <w:szCs w:val="22"/>
        </w:rPr>
        <w:t>0</w:t>
      </w:r>
      <w:r w:rsidRPr="00AF20F2">
        <w:rPr>
          <w:rFonts w:cs="Arial"/>
          <w:szCs w:val="22"/>
        </w:rPr>
        <w:t xml:space="preserve">kA/biegun przy impulsie </w:t>
      </w:r>
      <w:r>
        <w:rPr>
          <w:rFonts w:cs="Arial"/>
          <w:szCs w:val="22"/>
        </w:rPr>
        <w:t>8/2</w:t>
      </w:r>
      <w:r w:rsidRPr="00AF20F2">
        <w:rPr>
          <w:rFonts w:cs="Arial"/>
          <w:szCs w:val="22"/>
        </w:rPr>
        <w:t>0</w:t>
      </w:r>
      <w:r w:rsidRPr="00AF20F2">
        <w:rPr>
          <w:rFonts w:ascii="GreekC" w:hAnsi="GreekC" w:cs="GreekC"/>
          <w:szCs w:val="22"/>
        </w:rPr>
        <w:t>μ</w:t>
      </w:r>
      <w:r w:rsidRPr="00AF20F2">
        <w:rPr>
          <w:rFonts w:cs="Arial"/>
          <w:szCs w:val="22"/>
        </w:rPr>
        <w:t xml:space="preserve">s, poziomie ochrony 1,5kV, </w:t>
      </w:r>
      <w:r>
        <w:rPr>
          <w:rFonts w:cs="Arial"/>
          <w:szCs w:val="22"/>
        </w:rPr>
        <w:t>cztero</w:t>
      </w:r>
      <w:r w:rsidRPr="00AF20F2">
        <w:rPr>
          <w:rFonts w:cs="Arial"/>
          <w:szCs w:val="22"/>
        </w:rPr>
        <w:t xml:space="preserve">biegunowy, niewymagający </w:t>
      </w:r>
      <w:proofErr w:type="spellStart"/>
      <w:r w:rsidRPr="00AF20F2">
        <w:rPr>
          <w:rFonts w:cs="Arial"/>
          <w:szCs w:val="22"/>
        </w:rPr>
        <w:t>dobezpieczenia</w:t>
      </w:r>
      <w:proofErr w:type="spellEnd"/>
      <w:r w:rsidRPr="00AF20F2">
        <w:rPr>
          <w:rFonts w:cs="Arial"/>
          <w:szCs w:val="22"/>
        </w:rPr>
        <w:t xml:space="preserve"> do </w:t>
      </w:r>
      <w:r>
        <w:rPr>
          <w:rFonts w:cs="Arial"/>
          <w:szCs w:val="22"/>
        </w:rPr>
        <w:t>12</w:t>
      </w:r>
      <w:r w:rsidRPr="00AF20F2">
        <w:rPr>
          <w:rFonts w:cs="Arial"/>
          <w:szCs w:val="22"/>
        </w:rPr>
        <w:t>5A.</w:t>
      </w:r>
    </w:p>
    <w:p w:rsidR="00FA2704" w:rsidRDefault="00831129" w:rsidP="003C0594">
      <w:pPr>
        <w:numPr>
          <w:ilvl w:val="0"/>
          <w:numId w:val="8"/>
        </w:numPr>
        <w:tabs>
          <w:tab w:val="clear" w:pos="964"/>
          <w:tab w:val="num" w:pos="709"/>
        </w:tabs>
        <w:spacing w:after="0" w:line="216" w:lineRule="auto"/>
        <w:ind w:left="567" w:hanging="283"/>
        <w:jc w:val="left"/>
        <w:rPr>
          <w:rFonts w:cs="Arial"/>
          <w:szCs w:val="22"/>
        </w:rPr>
      </w:pPr>
      <w:r>
        <w:rPr>
          <w:rFonts w:cs="Arial"/>
          <w:szCs w:val="22"/>
        </w:rPr>
        <w:t>Rozłącznik</w:t>
      </w:r>
      <w:r w:rsidR="00D229BD">
        <w:rPr>
          <w:rFonts w:cs="Arial"/>
          <w:szCs w:val="22"/>
        </w:rPr>
        <w:t>i</w:t>
      </w:r>
      <w:r w:rsidR="00FA2704">
        <w:rPr>
          <w:rFonts w:cs="Arial"/>
          <w:szCs w:val="22"/>
        </w:rPr>
        <w:t xml:space="preserve"> bezpiecznikow</w:t>
      </w:r>
      <w:r w:rsidR="00D229BD">
        <w:rPr>
          <w:rFonts w:cs="Arial"/>
          <w:szCs w:val="22"/>
        </w:rPr>
        <w:t>e</w:t>
      </w:r>
      <w:r w:rsidR="00FA2704">
        <w:rPr>
          <w:rFonts w:cs="Arial"/>
          <w:szCs w:val="22"/>
        </w:rPr>
        <w:t xml:space="preserve"> modułow</w:t>
      </w:r>
      <w:r w:rsidR="00D229BD">
        <w:rPr>
          <w:rFonts w:cs="Arial"/>
          <w:szCs w:val="22"/>
        </w:rPr>
        <w:t>e</w:t>
      </w:r>
      <w:r w:rsidR="00FA2704">
        <w:rPr>
          <w:rFonts w:cs="Arial"/>
          <w:szCs w:val="22"/>
        </w:rPr>
        <w:t xml:space="preserve"> na wkładki bezpiecznikowe </w:t>
      </w:r>
      <w:r w:rsidR="00E7255F">
        <w:rPr>
          <w:rFonts w:cs="Arial"/>
          <w:szCs w:val="22"/>
        </w:rPr>
        <w:t>63</w:t>
      </w:r>
      <w:r w:rsidR="00BB7359">
        <w:rPr>
          <w:rFonts w:cs="Arial"/>
          <w:szCs w:val="22"/>
        </w:rPr>
        <w:t>A/</w:t>
      </w:r>
      <w:proofErr w:type="spellStart"/>
      <w:r w:rsidR="00BB7359">
        <w:rPr>
          <w:rFonts w:cs="Arial"/>
          <w:szCs w:val="22"/>
        </w:rPr>
        <w:t>gG</w:t>
      </w:r>
      <w:proofErr w:type="spellEnd"/>
      <w:r w:rsidR="00FA2704">
        <w:rPr>
          <w:rFonts w:cs="Arial"/>
          <w:szCs w:val="22"/>
        </w:rPr>
        <w:t>.</w:t>
      </w:r>
    </w:p>
    <w:p w:rsidR="00D229BD" w:rsidRDefault="00D229BD" w:rsidP="003C0594">
      <w:pPr>
        <w:numPr>
          <w:ilvl w:val="0"/>
          <w:numId w:val="8"/>
        </w:numPr>
        <w:tabs>
          <w:tab w:val="clear" w:pos="964"/>
          <w:tab w:val="num" w:pos="709"/>
        </w:tabs>
        <w:spacing w:after="0" w:line="216" w:lineRule="auto"/>
        <w:ind w:left="567" w:hanging="283"/>
        <w:jc w:val="left"/>
        <w:rPr>
          <w:rFonts w:cs="Arial"/>
          <w:szCs w:val="22"/>
        </w:rPr>
      </w:pPr>
      <w:r>
        <w:rPr>
          <w:rFonts w:cs="Arial"/>
          <w:szCs w:val="22"/>
        </w:rPr>
        <w:t>Rozłączniki skrzynkowe 160A trójbiegunowe</w:t>
      </w:r>
    </w:p>
    <w:p w:rsidR="00B00D7D" w:rsidRDefault="00B00D7D" w:rsidP="003C0594">
      <w:pPr>
        <w:numPr>
          <w:ilvl w:val="0"/>
          <w:numId w:val="8"/>
        </w:numPr>
        <w:tabs>
          <w:tab w:val="clear" w:pos="964"/>
          <w:tab w:val="num" w:pos="709"/>
        </w:tabs>
        <w:spacing w:after="0" w:line="216" w:lineRule="auto"/>
        <w:ind w:left="567" w:hanging="283"/>
        <w:jc w:val="left"/>
        <w:rPr>
          <w:rFonts w:cs="Arial"/>
          <w:szCs w:val="22"/>
        </w:rPr>
      </w:pPr>
      <w:r>
        <w:rPr>
          <w:rFonts w:cs="Arial"/>
          <w:szCs w:val="22"/>
        </w:rPr>
        <w:t xml:space="preserve">Rozłączniki modułowe, </w:t>
      </w:r>
      <w:r w:rsidR="00F24171">
        <w:rPr>
          <w:rFonts w:cs="Arial"/>
          <w:szCs w:val="22"/>
        </w:rPr>
        <w:t>jedno</w:t>
      </w:r>
      <w:r w:rsidR="00AC6730">
        <w:rPr>
          <w:rFonts w:cs="Arial"/>
          <w:szCs w:val="22"/>
        </w:rPr>
        <w:t>, dwu</w:t>
      </w:r>
      <w:r w:rsidR="00F24171">
        <w:rPr>
          <w:rFonts w:cs="Arial"/>
          <w:szCs w:val="22"/>
        </w:rPr>
        <w:t xml:space="preserve"> i </w:t>
      </w:r>
      <w:r>
        <w:rPr>
          <w:rFonts w:cs="Arial"/>
          <w:szCs w:val="22"/>
        </w:rPr>
        <w:t>tr</w:t>
      </w:r>
      <w:r w:rsidR="00997D04">
        <w:rPr>
          <w:rFonts w:cs="Arial"/>
          <w:szCs w:val="22"/>
        </w:rPr>
        <w:t>ó</w:t>
      </w:r>
      <w:r>
        <w:rPr>
          <w:rFonts w:cs="Arial"/>
          <w:szCs w:val="22"/>
        </w:rPr>
        <w:t xml:space="preserve">jbiegunowe. </w:t>
      </w:r>
    </w:p>
    <w:p w:rsidR="00FA2704" w:rsidRDefault="007B1C26" w:rsidP="003C0594">
      <w:pPr>
        <w:numPr>
          <w:ilvl w:val="0"/>
          <w:numId w:val="8"/>
        </w:numPr>
        <w:tabs>
          <w:tab w:val="clear" w:pos="964"/>
          <w:tab w:val="num" w:pos="709"/>
        </w:tabs>
        <w:spacing w:after="0" w:line="216" w:lineRule="auto"/>
        <w:ind w:left="567" w:hanging="283"/>
        <w:jc w:val="left"/>
        <w:rPr>
          <w:rFonts w:cs="Arial"/>
          <w:szCs w:val="22"/>
        </w:rPr>
      </w:pPr>
      <w:r>
        <w:rPr>
          <w:rFonts w:cs="Arial"/>
          <w:szCs w:val="22"/>
        </w:rPr>
        <w:t>Wyłączniki nadprądowe jedno</w:t>
      </w:r>
      <w:r w:rsidR="00416E4F">
        <w:rPr>
          <w:rFonts w:cs="Arial"/>
          <w:szCs w:val="22"/>
        </w:rPr>
        <w:t xml:space="preserve"> i trój </w:t>
      </w:r>
      <w:r>
        <w:rPr>
          <w:rFonts w:cs="Arial"/>
          <w:szCs w:val="22"/>
        </w:rPr>
        <w:t>biegunowe o prądzie zwarciowym 6kA.</w:t>
      </w:r>
    </w:p>
    <w:p w:rsidR="00416E4F" w:rsidRDefault="00416E4F" w:rsidP="003C0594">
      <w:pPr>
        <w:numPr>
          <w:ilvl w:val="0"/>
          <w:numId w:val="8"/>
        </w:numPr>
        <w:tabs>
          <w:tab w:val="clear" w:pos="964"/>
          <w:tab w:val="num" w:pos="709"/>
        </w:tabs>
        <w:spacing w:after="0" w:line="216" w:lineRule="auto"/>
        <w:ind w:left="567" w:hanging="283"/>
        <w:jc w:val="left"/>
        <w:rPr>
          <w:rFonts w:cs="Arial"/>
          <w:szCs w:val="22"/>
        </w:rPr>
      </w:pPr>
      <w:r>
        <w:rPr>
          <w:rFonts w:cs="Arial"/>
          <w:szCs w:val="22"/>
        </w:rPr>
        <w:t>Wyłączniki różnicowoprądowe czterobiegunowe o prądzie różnicowym 30mA.</w:t>
      </w:r>
    </w:p>
    <w:p w:rsidR="00416E4F" w:rsidRDefault="00416E4F" w:rsidP="003C0594">
      <w:pPr>
        <w:numPr>
          <w:ilvl w:val="0"/>
          <w:numId w:val="8"/>
        </w:numPr>
        <w:tabs>
          <w:tab w:val="clear" w:pos="964"/>
          <w:tab w:val="num" w:pos="709"/>
        </w:tabs>
        <w:spacing w:after="0" w:line="216" w:lineRule="auto"/>
        <w:ind w:left="567" w:hanging="283"/>
        <w:jc w:val="left"/>
        <w:rPr>
          <w:rFonts w:cs="Arial"/>
          <w:szCs w:val="22"/>
        </w:rPr>
      </w:pPr>
      <w:r>
        <w:rPr>
          <w:rFonts w:cs="Arial"/>
          <w:szCs w:val="22"/>
        </w:rPr>
        <w:t>Wyłączniki nadprądowe dwubiegunowe z członem różnicowoprądowym 30mA.</w:t>
      </w:r>
    </w:p>
    <w:p w:rsidR="00416E4F" w:rsidRDefault="001E73DE" w:rsidP="00EF4F66">
      <w:pPr>
        <w:numPr>
          <w:ilvl w:val="0"/>
          <w:numId w:val="8"/>
        </w:numPr>
        <w:tabs>
          <w:tab w:val="clear" w:pos="964"/>
          <w:tab w:val="num" w:pos="709"/>
        </w:tabs>
        <w:spacing w:after="0" w:line="216" w:lineRule="auto"/>
        <w:ind w:left="567" w:hanging="283"/>
        <w:jc w:val="left"/>
        <w:rPr>
          <w:rFonts w:cs="Arial"/>
          <w:szCs w:val="22"/>
        </w:rPr>
      </w:pPr>
      <w:r>
        <w:rPr>
          <w:rFonts w:cs="Arial"/>
          <w:szCs w:val="22"/>
        </w:rPr>
        <w:t xml:space="preserve">Styczniki modułowe </w:t>
      </w:r>
      <w:r w:rsidR="0006509E">
        <w:rPr>
          <w:rFonts w:cs="Arial"/>
          <w:szCs w:val="22"/>
        </w:rPr>
        <w:t>16</w:t>
      </w:r>
      <w:r>
        <w:rPr>
          <w:rFonts w:cs="Arial"/>
          <w:szCs w:val="22"/>
        </w:rPr>
        <w:t>A</w:t>
      </w:r>
      <w:r w:rsidR="00416E4F">
        <w:rPr>
          <w:rFonts w:cs="Arial"/>
          <w:szCs w:val="22"/>
        </w:rPr>
        <w:t xml:space="preserve"> </w:t>
      </w:r>
      <w:r w:rsidRPr="001E73DE">
        <w:rPr>
          <w:rFonts w:cs="Arial"/>
          <w:szCs w:val="22"/>
        </w:rPr>
        <w:t>cewka 230VAC</w:t>
      </w:r>
    </w:p>
    <w:p w:rsidR="00EF4F66" w:rsidRDefault="00C434F2" w:rsidP="00EF4F66">
      <w:pPr>
        <w:numPr>
          <w:ilvl w:val="0"/>
          <w:numId w:val="8"/>
        </w:numPr>
        <w:tabs>
          <w:tab w:val="clear" w:pos="964"/>
          <w:tab w:val="num" w:pos="709"/>
        </w:tabs>
        <w:spacing w:after="0" w:line="216" w:lineRule="auto"/>
        <w:ind w:left="567" w:hanging="283"/>
        <w:jc w:val="left"/>
        <w:rPr>
          <w:rFonts w:cs="Arial"/>
          <w:szCs w:val="22"/>
        </w:rPr>
      </w:pPr>
      <w:r>
        <w:rPr>
          <w:rFonts w:cs="Arial"/>
          <w:szCs w:val="22"/>
        </w:rPr>
        <w:t>Modułowy jednokanałowy zegar astronomiczny</w:t>
      </w:r>
      <w:r w:rsidR="00EF4F66">
        <w:rPr>
          <w:rFonts w:cs="Arial"/>
          <w:szCs w:val="22"/>
        </w:rPr>
        <w:t>, styki 16A/250VAC</w:t>
      </w:r>
    </w:p>
    <w:p w:rsidR="00A65C37" w:rsidRDefault="00A65C37" w:rsidP="003C0594">
      <w:pPr>
        <w:numPr>
          <w:ilvl w:val="0"/>
          <w:numId w:val="8"/>
        </w:numPr>
        <w:tabs>
          <w:tab w:val="clear" w:pos="964"/>
          <w:tab w:val="num" w:pos="709"/>
        </w:tabs>
        <w:spacing w:after="0" w:line="216" w:lineRule="auto"/>
        <w:ind w:left="567" w:hanging="283"/>
        <w:jc w:val="left"/>
        <w:rPr>
          <w:rFonts w:cs="Arial"/>
          <w:szCs w:val="22"/>
        </w:rPr>
      </w:pPr>
      <w:r>
        <w:rPr>
          <w:rFonts w:cs="Arial"/>
          <w:szCs w:val="22"/>
        </w:rPr>
        <w:t>Jednobiegunowy łącznik oświetlenia 10AX/250V p/t IP20</w:t>
      </w:r>
      <w:r w:rsidR="00D229BD">
        <w:rPr>
          <w:rFonts w:cs="Arial"/>
          <w:szCs w:val="22"/>
        </w:rPr>
        <w:t xml:space="preserve"> i IP44</w:t>
      </w:r>
      <w:r>
        <w:rPr>
          <w:rFonts w:cs="Arial"/>
          <w:szCs w:val="22"/>
        </w:rPr>
        <w:t>.</w:t>
      </w:r>
    </w:p>
    <w:p w:rsidR="00C434F2" w:rsidRPr="00C434F2" w:rsidRDefault="00C434F2" w:rsidP="003C0594">
      <w:pPr>
        <w:numPr>
          <w:ilvl w:val="0"/>
          <w:numId w:val="8"/>
        </w:numPr>
        <w:tabs>
          <w:tab w:val="clear" w:pos="964"/>
          <w:tab w:val="num" w:pos="709"/>
        </w:tabs>
        <w:spacing w:after="0" w:line="216" w:lineRule="auto"/>
        <w:ind w:left="567" w:hanging="283"/>
        <w:jc w:val="left"/>
        <w:rPr>
          <w:rFonts w:cs="Arial"/>
          <w:szCs w:val="22"/>
        </w:rPr>
      </w:pPr>
      <w:r w:rsidRPr="00C434F2">
        <w:rPr>
          <w:rFonts w:cs="Arial"/>
          <w:szCs w:val="22"/>
        </w:rPr>
        <w:t>Dwubiegunowy łącznik oświe</w:t>
      </w:r>
      <w:r w:rsidR="00D229BD">
        <w:rPr>
          <w:rFonts w:cs="Arial"/>
          <w:szCs w:val="22"/>
        </w:rPr>
        <w:t xml:space="preserve">tlenia 10AX/250V p/t IP20 </w:t>
      </w:r>
      <w:r w:rsidRPr="00C434F2">
        <w:rPr>
          <w:rFonts w:cs="Arial"/>
          <w:szCs w:val="22"/>
        </w:rPr>
        <w:t>.</w:t>
      </w:r>
    </w:p>
    <w:p w:rsidR="00B00D7D" w:rsidRDefault="00B00D7D" w:rsidP="00B00D7D">
      <w:pPr>
        <w:numPr>
          <w:ilvl w:val="0"/>
          <w:numId w:val="8"/>
        </w:numPr>
        <w:tabs>
          <w:tab w:val="clear" w:pos="964"/>
          <w:tab w:val="num" w:pos="709"/>
        </w:tabs>
        <w:spacing w:after="0" w:line="216" w:lineRule="auto"/>
        <w:ind w:left="567" w:hanging="283"/>
        <w:jc w:val="left"/>
        <w:rPr>
          <w:rFonts w:cs="Arial"/>
          <w:szCs w:val="22"/>
        </w:rPr>
      </w:pPr>
      <w:r>
        <w:rPr>
          <w:rFonts w:cs="Arial"/>
          <w:szCs w:val="22"/>
        </w:rPr>
        <w:t>Jednobiegunowy schodowy łącznik oświetlenia 10AX/250V p/t IP20.</w:t>
      </w:r>
    </w:p>
    <w:p w:rsidR="00D229BD" w:rsidRDefault="00D229BD" w:rsidP="00D229BD">
      <w:pPr>
        <w:numPr>
          <w:ilvl w:val="0"/>
          <w:numId w:val="8"/>
        </w:numPr>
        <w:tabs>
          <w:tab w:val="clear" w:pos="964"/>
          <w:tab w:val="num" w:pos="709"/>
        </w:tabs>
        <w:spacing w:after="0" w:line="216" w:lineRule="auto"/>
        <w:ind w:left="567" w:hanging="283"/>
        <w:jc w:val="left"/>
        <w:rPr>
          <w:rFonts w:cs="Arial"/>
          <w:szCs w:val="22"/>
        </w:rPr>
      </w:pPr>
      <w:r>
        <w:rPr>
          <w:rFonts w:cs="Arial"/>
          <w:szCs w:val="22"/>
        </w:rPr>
        <w:t>Jednobiegunowy podwójny schodowy łącznik oświetlenia 10AX/250V p/t IP20.</w:t>
      </w:r>
    </w:p>
    <w:p w:rsidR="00416E4F" w:rsidRDefault="00B00D7D" w:rsidP="003C0594">
      <w:pPr>
        <w:numPr>
          <w:ilvl w:val="0"/>
          <w:numId w:val="8"/>
        </w:numPr>
        <w:tabs>
          <w:tab w:val="clear" w:pos="964"/>
          <w:tab w:val="num" w:pos="709"/>
        </w:tabs>
        <w:spacing w:after="0" w:line="216" w:lineRule="auto"/>
        <w:ind w:left="567" w:hanging="283"/>
        <w:jc w:val="left"/>
        <w:rPr>
          <w:rFonts w:cs="Arial"/>
          <w:szCs w:val="22"/>
        </w:rPr>
      </w:pPr>
      <w:r w:rsidRPr="00416E4F">
        <w:rPr>
          <w:rFonts w:cs="Arial"/>
          <w:szCs w:val="22"/>
        </w:rPr>
        <w:t>Jednobiegunowy świecznikowy łącznik oświetlenia 10AX/250V p/t IP20.</w:t>
      </w:r>
    </w:p>
    <w:p w:rsidR="00416E4F" w:rsidRDefault="00416E4F" w:rsidP="003C0594">
      <w:pPr>
        <w:numPr>
          <w:ilvl w:val="0"/>
          <w:numId w:val="8"/>
        </w:numPr>
        <w:tabs>
          <w:tab w:val="clear" w:pos="964"/>
          <w:tab w:val="num" w:pos="709"/>
        </w:tabs>
        <w:spacing w:after="0" w:line="216" w:lineRule="auto"/>
        <w:ind w:left="567" w:hanging="283"/>
        <w:jc w:val="left"/>
        <w:rPr>
          <w:rFonts w:cs="Arial"/>
          <w:szCs w:val="22"/>
        </w:rPr>
      </w:pPr>
      <w:r>
        <w:rPr>
          <w:rFonts w:cs="Arial"/>
          <w:szCs w:val="22"/>
        </w:rPr>
        <w:t>Przyciski chwilowe „</w:t>
      </w:r>
      <w:r w:rsidR="00D229BD">
        <w:rPr>
          <w:rFonts w:cs="Arial"/>
          <w:szCs w:val="22"/>
        </w:rPr>
        <w:t>Dzwonek</w:t>
      </w:r>
      <w:r>
        <w:rPr>
          <w:rFonts w:cs="Arial"/>
          <w:szCs w:val="22"/>
        </w:rPr>
        <w:t>”.</w:t>
      </w:r>
    </w:p>
    <w:p w:rsidR="00A65C37" w:rsidRPr="00416E4F" w:rsidRDefault="00A65C37" w:rsidP="003C0594">
      <w:pPr>
        <w:numPr>
          <w:ilvl w:val="0"/>
          <w:numId w:val="8"/>
        </w:numPr>
        <w:tabs>
          <w:tab w:val="clear" w:pos="964"/>
          <w:tab w:val="num" w:pos="709"/>
        </w:tabs>
        <w:spacing w:after="0" w:line="216" w:lineRule="auto"/>
        <w:ind w:left="567" w:hanging="283"/>
        <w:jc w:val="left"/>
        <w:rPr>
          <w:rFonts w:cs="Arial"/>
          <w:szCs w:val="22"/>
        </w:rPr>
      </w:pPr>
      <w:r w:rsidRPr="00416E4F">
        <w:rPr>
          <w:rFonts w:cs="Arial"/>
          <w:szCs w:val="22"/>
        </w:rPr>
        <w:t>Puszk</w:t>
      </w:r>
      <w:r w:rsidR="00B00D7D" w:rsidRPr="00416E4F">
        <w:rPr>
          <w:rFonts w:cs="Arial"/>
          <w:szCs w:val="22"/>
        </w:rPr>
        <w:t>i</w:t>
      </w:r>
      <w:r w:rsidRPr="00416E4F">
        <w:rPr>
          <w:rFonts w:cs="Arial"/>
          <w:szCs w:val="22"/>
        </w:rPr>
        <w:t xml:space="preserve"> instalacyjn</w:t>
      </w:r>
      <w:r w:rsidR="00B00D7D" w:rsidRPr="00416E4F">
        <w:rPr>
          <w:rFonts w:cs="Arial"/>
          <w:szCs w:val="22"/>
        </w:rPr>
        <w:t>e</w:t>
      </w:r>
      <w:r w:rsidRPr="00416E4F">
        <w:rPr>
          <w:rFonts w:cs="Arial"/>
          <w:szCs w:val="22"/>
        </w:rPr>
        <w:t xml:space="preserve"> 60mm do ściany pełnej.</w:t>
      </w:r>
    </w:p>
    <w:p w:rsidR="00416E4F" w:rsidRDefault="00416E4F" w:rsidP="00416E4F">
      <w:pPr>
        <w:numPr>
          <w:ilvl w:val="0"/>
          <w:numId w:val="8"/>
        </w:numPr>
        <w:tabs>
          <w:tab w:val="clear" w:pos="964"/>
          <w:tab w:val="num" w:pos="709"/>
        </w:tabs>
        <w:spacing w:after="0" w:line="216" w:lineRule="auto"/>
        <w:ind w:left="567" w:hanging="283"/>
        <w:jc w:val="left"/>
        <w:rPr>
          <w:rFonts w:cs="Arial"/>
          <w:szCs w:val="22"/>
        </w:rPr>
      </w:pPr>
      <w:r>
        <w:rPr>
          <w:rFonts w:cs="Arial"/>
          <w:szCs w:val="22"/>
        </w:rPr>
        <w:t>Gniazda wtykowe 16A/250V i 2x16A/250V, p/t IP20.</w:t>
      </w:r>
    </w:p>
    <w:p w:rsidR="00416E4F" w:rsidRDefault="00416E4F" w:rsidP="00416E4F">
      <w:pPr>
        <w:numPr>
          <w:ilvl w:val="0"/>
          <w:numId w:val="8"/>
        </w:numPr>
        <w:tabs>
          <w:tab w:val="clear" w:pos="964"/>
          <w:tab w:val="num" w:pos="709"/>
        </w:tabs>
        <w:spacing w:after="0" w:line="216" w:lineRule="auto"/>
        <w:ind w:left="567" w:hanging="283"/>
        <w:jc w:val="left"/>
        <w:rPr>
          <w:rFonts w:cs="Arial"/>
          <w:szCs w:val="22"/>
        </w:rPr>
      </w:pPr>
      <w:r>
        <w:rPr>
          <w:rFonts w:cs="Arial"/>
          <w:szCs w:val="22"/>
        </w:rPr>
        <w:t>Gniazda wtykowe 16A/250V, p/t IP44.</w:t>
      </w:r>
    </w:p>
    <w:p w:rsidR="00AC180E" w:rsidRDefault="00AC180E" w:rsidP="00416E4F">
      <w:pPr>
        <w:numPr>
          <w:ilvl w:val="0"/>
          <w:numId w:val="8"/>
        </w:numPr>
        <w:tabs>
          <w:tab w:val="clear" w:pos="964"/>
          <w:tab w:val="num" w:pos="709"/>
        </w:tabs>
        <w:spacing w:after="0" w:line="216" w:lineRule="auto"/>
        <w:ind w:left="567" w:hanging="283"/>
        <w:jc w:val="left"/>
        <w:rPr>
          <w:rFonts w:cs="Arial"/>
          <w:szCs w:val="22"/>
        </w:rPr>
      </w:pPr>
      <w:r>
        <w:rPr>
          <w:rFonts w:cs="Arial"/>
          <w:szCs w:val="22"/>
        </w:rPr>
        <w:t>Gniazda TV/SAT końcowe do montażu w puszkach podtynkowych.</w:t>
      </w:r>
    </w:p>
    <w:p w:rsidR="00AC180E" w:rsidRPr="00E374A2" w:rsidRDefault="00AC180E" w:rsidP="00416E4F">
      <w:pPr>
        <w:numPr>
          <w:ilvl w:val="0"/>
          <w:numId w:val="8"/>
        </w:numPr>
        <w:tabs>
          <w:tab w:val="clear" w:pos="964"/>
          <w:tab w:val="num" w:pos="709"/>
        </w:tabs>
        <w:spacing w:after="0" w:line="216" w:lineRule="auto"/>
        <w:ind w:left="567" w:hanging="283"/>
        <w:jc w:val="left"/>
        <w:rPr>
          <w:rFonts w:cs="Arial"/>
          <w:szCs w:val="22"/>
        </w:rPr>
      </w:pPr>
      <w:r>
        <w:rPr>
          <w:rFonts w:cs="Arial"/>
          <w:szCs w:val="22"/>
        </w:rPr>
        <w:t>Gniazda LAN RJ45 do montażu w puszkach podtynkowych.</w:t>
      </w:r>
    </w:p>
    <w:p w:rsidR="00396910" w:rsidRDefault="00B00D7D" w:rsidP="003C0594">
      <w:pPr>
        <w:numPr>
          <w:ilvl w:val="0"/>
          <w:numId w:val="8"/>
        </w:numPr>
        <w:tabs>
          <w:tab w:val="clear" w:pos="964"/>
          <w:tab w:val="num" w:pos="567"/>
        </w:tabs>
        <w:spacing w:after="0" w:line="216" w:lineRule="auto"/>
        <w:ind w:hanging="680"/>
        <w:jc w:val="left"/>
        <w:rPr>
          <w:rFonts w:cs="Arial"/>
          <w:szCs w:val="22"/>
        </w:rPr>
      </w:pPr>
      <w:r>
        <w:rPr>
          <w:rFonts w:cs="Arial"/>
          <w:szCs w:val="22"/>
        </w:rPr>
        <w:t>Puszki rozgałęźne z zaciskami 5x</w:t>
      </w:r>
      <w:r w:rsidR="00396910">
        <w:rPr>
          <w:rFonts w:cs="Arial"/>
          <w:szCs w:val="22"/>
        </w:rPr>
        <w:t>2,5mm</w:t>
      </w:r>
      <w:r w:rsidR="00396910">
        <w:rPr>
          <w:rFonts w:cs="Arial"/>
          <w:szCs w:val="22"/>
          <w:vertAlign w:val="superscript"/>
        </w:rPr>
        <w:t>2</w:t>
      </w:r>
      <w:r w:rsidR="00F928E1">
        <w:rPr>
          <w:rFonts w:cs="Arial"/>
          <w:szCs w:val="22"/>
        </w:rPr>
        <w:t>.</w:t>
      </w:r>
    </w:p>
    <w:p w:rsidR="00B00D7D" w:rsidRDefault="00B00D7D" w:rsidP="003C0594">
      <w:pPr>
        <w:numPr>
          <w:ilvl w:val="0"/>
          <w:numId w:val="8"/>
        </w:numPr>
        <w:tabs>
          <w:tab w:val="clear" w:pos="964"/>
          <w:tab w:val="num" w:pos="567"/>
        </w:tabs>
        <w:spacing w:after="0" w:line="216" w:lineRule="auto"/>
        <w:ind w:hanging="680"/>
        <w:jc w:val="left"/>
        <w:rPr>
          <w:rFonts w:cs="Arial"/>
          <w:szCs w:val="22"/>
        </w:rPr>
      </w:pPr>
      <w:r>
        <w:rPr>
          <w:rFonts w:cs="Arial"/>
          <w:szCs w:val="22"/>
        </w:rPr>
        <w:t>Natynkow</w:t>
      </w:r>
      <w:r w:rsidR="00D229BD">
        <w:rPr>
          <w:rFonts w:cs="Arial"/>
          <w:szCs w:val="22"/>
        </w:rPr>
        <w:t>y</w:t>
      </w:r>
      <w:r>
        <w:rPr>
          <w:rFonts w:cs="Arial"/>
          <w:szCs w:val="22"/>
        </w:rPr>
        <w:t xml:space="preserve"> przycisk </w:t>
      </w:r>
      <w:r w:rsidR="00D229BD">
        <w:rPr>
          <w:rFonts w:cs="Arial"/>
          <w:szCs w:val="22"/>
        </w:rPr>
        <w:t>PWP z sygnalizacją gotowości i zadziałania</w:t>
      </w:r>
      <w:r>
        <w:rPr>
          <w:rFonts w:cs="Arial"/>
          <w:szCs w:val="22"/>
        </w:rPr>
        <w:t xml:space="preserve">, zewnętrzne IP65. </w:t>
      </w:r>
    </w:p>
    <w:p w:rsidR="00D229BD" w:rsidRDefault="00D229BD" w:rsidP="003C0594">
      <w:pPr>
        <w:numPr>
          <w:ilvl w:val="0"/>
          <w:numId w:val="8"/>
        </w:numPr>
        <w:tabs>
          <w:tab w:val="clear" w:pos="964"/>
          <w:tab w:val="num" w:pos="567"/>
        </w:tabs>
        <w:spacing w:after="0" w:line="216" w:lineRule="auto"/>
        <w:ind w:hanging="680"/>
        <w:jc w:val="left"/>
        <w:rPr>
          <w:rFonts w:cs="Arial"/>
          <w:szCs w:val="22"/>
        </w:rPr>
      </w:pPr>
      <w:r>
        <w:rPr>
          <w:rFonts w:cs="Arial"/>
          <w:szCs w:val="22"/>
        </w:rPr>
        <w:t xml:space="preserve">Natynkowe ręczne przyciski </w:t>
      </w:r>
      <w:r w:rsidR="00AC180E">
        <w:rPr>
          <w:rFonts w:cs="Arial"/>
          <w:szCs w:val="22"/>
        </w:rPr>
        <w:t>załączania</w:t>
      </w:r>
      <w:r>
        <w:rPr>
          <w:rFonts w:cs="Arial"/>
          <w:szCs w:val="22"/>
        </w:rPr>
        <w:t xml:space="preserve"> oddymiania</w:t>
      </w:r>
    </w:p>
    <w:p w:rsidR="00D229BD" w:rsidRDefault="00AC180E" w:rsidP="003C0594">
      <w:pPr>
        <w:numPr>
          <w:ilvl w:val="0"/>
          <w:numId w:val="8"/>
        </w:numPr>
        <w:tabs>
          <w:tab w:val="clear" w:pos="964"/>
          <w:tab w:val="num" w:pos="567"/>
        </w:tabs>
        <w:spacing w:after="0" w:line="216" w:lineRule="auto"/>
        <w:ind w:hanging="680"/>
        <w:jc w:val="left"/>
        <w:rPr>
          <w:rFonts w:cs="Arial"/>
          <w:szCs w:val="22"/>
        </w:rPr>
      </w:pPr>
      <w:r>
        <w:rPr>
          <w:rFonts w:cs="Arial"/>
          <w:szCs w:val="22"/>
        </w:rPr>
        <w:t>Natynkowe przyciski przewietrzania do centrali oddymiania</w:t>
      </w:r>
    </w:p>
    <w:p w:rsidR="00D229BD" w:rsidRDefault="00D229BD" w:rsidP="003C0594">
      <w:pPr>
        <w:numPr>
          <w:ilvl w:val="0"/>
          <w:numId w:val="8"/>
        </w:numPr>
        <w:tabs>
          <w:tab w:val="clear" w:pos="964"/>
          <w:tab w:val="num" w:pos="567"/>
        </w:tabs>
        <w:spacing w:after="0" w:line="216" w:lineRule="auto"/>
        <w:ind w:hanging="680"/>
        <w:jc w:val="left"/>
        <w:rPr>
          <w:rFonts w:cs="Arial"/>
          <w:szCs w:val="22"/>
        </w:rPr>
      </w:pPr>
      <w:r>
        <w:rPr>
          <w:rFonts w:cs="Arial"/>
          <w:szCs w:val="22"/>
        </w:rPr>
        <w:t>Centralka oddymiania 4A z podtrzymaniem bateryjnym</w:t>
      </w:r>
    </w:p>
    <w:p w:rsidR="00D229BD" w:rsidRDefault="00D229BD" w:rsidP="003C0594">
      <w:pPr>
        <w:numPr>
          <w:ilvl w:val="0"/>
          <w:numId w:val="8"/>
        </w:numPr>
        <w:tabs>
          <w:tab w:val="clear" w:pos="964"/>
          <w:tab w:val="num" w:pos="567"/>
        </w:tabs>
        <w:spacing w:after="0" w:line="216" w:lineRule="auto"/>
        <w:ind w:hanging="680"/>
        <w:jc w:val="left"/>
        <w:rPr>
          <w:rFonts w:cs="Arial"/>
          <w:szCs w:val="22"/>
        </w:rPr>
      </w:pPr>
      <w:r>
        <w:rPr>
          <w:rFonts w:cs="Arial"/>
          <w:szCs w:val="22"/>
        </w:rPr>
        <w:t>Optyczne czujki dymu do centrali oddymiania</w:t>
      </w:r>
    </w:p>
    <w:p w:rsidR="000C3551" w:rsidRDefault="000C3551" w:rsidP="003C0594">
      <w:pPr>
        <w:numPr>
          <w:ilvl w:val="0"/>
          <w:numId w:val="8"/>
        </w:numPr>
        <w:tabs>
          <w:tab w:val="clear" w:pos="964"/>
          <w:tab w:val="num" w:pos="567"/>
        </w:tabs>
        <w:spacing w:after="0" w:line="216" w:lineRule="auto"/>
        <w:ind w:hanging="680"/>
        <w:jc w:val="left"/>
        <w:rPr>
          <w:rFonts w:cs="Arial"/>
          <w:szCs w:val="22"/>
        </w:rPr>
      </w:pPr>
      <w:r>
        <w:rPr>
          <w:rFonts w:cs="Arial"/>
          <w:szCs w:val="22"/>
        </w:rPr>
        <w:t>Kable elektroenergetyczne typu YK</w:t>
      </w:r>
      <w:r w:rsidR="00D229BD">
        <w:rPr>
          <w:rFonts w:cs="Arial"/>
          <w:szCs w:val="22"/>
        </w:rPr>
        <w:t>XS</w:t>
      </w:r>
      <w:r>
        <w:rPr>
          <w:rFonts w:cs="Arial"/>
          <w:szCs w:val="22"/>
        </w:rPr>
        <w:t xml:space="preserve"> 0,6/1kV.</w:t>
      </w:r>
    </w:p>
    <w:p w:rsidR="004E5430" w:rsidRDefault="00B00D7D" w:rsidP="003C0594">
      <w:pPr>
        <w:numPr>
          <w:ilvl w:val="0"/>
          <w:numId w:val="8"/>
        </w:numPr>
        <w:tabs>
          <w:tab w:val="clear" w:pos="964"/>
          <w:tab w:val="num" w:pos="567"/>
        </w:tabs>
        <w:spacing w:after="0" w:line="216" w:lineRule="auto"/>
        <w:ind w:hanging="680"/>
        <w:jc w:val="left"/>
        <w:rPr>
          <w:rFonts w:cs="Arial"/>
          <w:szCs w:val="22"/>
        </w:rPr>
      </w:pPr>
      <w:r>
        <w:rPr>
          <w:rFonts w:cs="Arial"/>
          <w:szCs w:val="22"/>
        </w:rPr>
        <w:t xml:space="preserve">Przewody elektroenergetyczne typu </w:t>
      </w:r>
      <w:proofErr w:type="spellStart"/>
      <w:r>
        <w:rPr>
          <w:rFonts w:cs="Arial"/>
          <w:szCs w:val="22"/>
        </w:rPr>
        <w:t>LgY</w:t>
      </w:r>
      <w:proofErr w:type="spellEnd"/>
      <w:r>
        <w:rPr>
          <w:rFonts w:cs="Arial"/>
          <w:szCs w:val="22"/>
        </w:rPr>
        <w:t xml:space="preserve"> 450/750V</w:t>
      </w:r>
      <w:r w:rsidR="004E5430">
        <w:rPr>
          <w:rFonts w:cs="Arial"/>
          <w:szCs w:val="22"/>
        </w:rPr>
        <w:t>.</w:t>
      </w:r>
    </w:p>
    <w:p w:rsidR="00835DAE" w:rsidRDefault="004E5430" w:rsidP="004E5BD0">
      <w:pPr>
        <w:numPr>
          <w:ilvl w:val="0"/>
          <w:numId w:val="8"/>
        </w:numPr>
        <w:tabs>
          <w:tab w:val="clear" w:pos="964"/>
          <w:tab w:val="num" w:pos="567"/>
        </w:tabs>
        <w:spacing w:after="0" w:line="216" w:lineRule="auto"/>
        <w:ind w:left="567" w:hanging="283"/>
        <w:jc w:val="left"/>
        <w:rPr>
          <w:rFonts w:cs="Arial"/>
          <w:szCs w:val="22"/>
        </w:rPr>
      </w:pPr>
      <w:r>
        <w:rPr>
          <w:rFonts w:cs="Arial"/>
          <w:szCs w:val="22"/>
        </w:rPr>
        <w:t>Kabel elektroenergetyczny ognioodporny FE180/PH90 300/500V.</w:t>
      </w:r>
    </w:p>
    <w:p w:rsidR="004E5430" w:rsidRDefault="00835DAE" w:rsidP="00835DAE">
      <w:pPr>
        <w:numPr>
          <w:ilvl w:val="0"/>
          <w:numId w:val="8"/>
        </w:numPr>
        <w:tabs>
          <w:tab w:val="clear" w:pos="964"/>
          <w:tab w:val="num" w:pos="567"/>
        </w:tabs>
        <w:spacing w:after="0" w:line="216" w:lineRule="auto"/>
        <w:ind w:left="567" w:hanging="283"/>
        <w:jc w:val="left"/>
        <w:rPr>
          <w:rFonts w:cs="Arial"/>
          <w:szCs w:val="22"/>
        </w:rPr>
      </w:pPr>
      <w:r>
        <w:rPr>
          <w:rFonts w:cs="Arial"/>
          <w:szCs w:val="22"/>
        </w:rPr>
        <w:t xml:space="preserve">Kabel elektroenergetyczny </w:t>
      </w:r>
      <w:proofErr w:type="spellStart"/>
      <w:r>
        <w:rPr>
          <w:rFonts w:cs="Arial"/>
          <w:szCs w:val="22"/>
        </w:rPr>
        <w:t>bezhalogenowy</w:t>
      </w:r>
      <w:proofErr w:type="spellEnd"/>
      <w:r>
        <w:rPr>
          <w:rFonts w:cs="Arial"/>
          <w:szCs w:val="22"/>
        </w:rPr>
        <w:t xml:space="preserve"> 300/500V.</w:t>
      </w:r>
    </w:p>
    <w:p w:rsidR="0093649F" w:rsidRPr="0093649F" w:rsidRDefault="0093649F" w:rsidP="0093649F">
      <w:pPr>
        <w:pStyle w:val="Akapitzlist"/>
        <w:numPr>
          <w:ilvl w:val="0"/>
          <w:numId w:val="8"/>
        </w:numPr>
        <w:tabs>
          <w:tab w:val="clear" w:pos="964"/>
        </w:tabs>
        <w:spacing w:after="0" w:line="216" w:lineRule="auto"/>
        <w:ind w:left="567" w:hanging="283"/>
        <w:jc w:val="left"/>
        <w:rPr>
          <w:rFonts w:cs="Arial"/>
          <w:szCs w:val="22"/>
        </w:rPr>
      </w:pPr>
      <w:r w:rsidRPr="0093649F">
        <w:rPr>
          <w:rFonts w:cs="Arial"/>
          <w:szCs w:val="22"/>
        </w:rPr>
        <w:t xml:space="preserve">Kabel elektroenergetyczny </w:t>
      </w:r>
      <w:proofErr w:type="spellStart"/>
      <w:r w:rsidRPr="0093649F">
        <w:rPr>
          <w:rFonts w:cs="Arial"/>
          <w:szCs w:val="22"/>
        </w:rPr>
        <w:t>bezhalogenowy</w:t>
      </w:r>
      <w:proofErr w:type="spellEnd"/>
      <w:r w:rsidRPr="0093649F">
        <w:rPr>
          <w:rFonts w:cs="Arial"/>
          <w:szCs w:val="22"/>
        </w:rPr>
        <w:t xml:space="preserve"> </w:t>
      </w:r>
      <w:r>
        <w:rPr>
          <w:rFonts w:cs="Arial"/>
          <w:szCs w:val="22"/>
        </w:rPr>
        <w:t>1k</w:t>
      </w:r>
      <w:r w:rsidRPr="0093649F">
        <w:rPr>
          <w:rFonts w:cs="Arial"/>
          <w:szCs w:val="22"/>
        </w:rPr>
        <w:t>V</w:t>
      </w:r>
    </w:p>
    <w:p w:rsidR="00835DAE" w:rsidRPr="00835DAE" w:rsidRDefault="00835DAE" w:rsidP="00835DAE">
      <w:pPr>
        <w:numPr>
          <w:ilvl w:val="0"/>
          <w:numId w:val="8"/>
        </w:numPr>
        <w:tabs>
          <w:tab w:val="clear" w:pos="964"/>
          <w:tab w:val="num" w:pos="567"/>
        </w:tabs>
        <w:spacing w:after="0" w:line="216" w:lineRule="auto"/>
        <w:ind w:left="567" w:hanging="283"/>
        <w:jc w:val="left"/>
        <w:rPr>
          <w:rFonts w:cs="Arial"/>
          <w:szCs w:val="22"/>
        </w:rPr>
      </w:pPr>
      <w:r>
        <w:rPr>
          <w:rFonts w:cs="Arial"/>
          <w:szCs w:val="22"/>
        </w:rPr>
        <w:t>Szyna wyrównawcza z sześcioma zaciskami i pokrywą ochronną.</w:t>
      </w:r>
    </w:p>
    <w:p w:rsidR="00A65C37" w:rsidRDefault="00E7255F" w:rsidP="00DE1E75">
      <w:pPr>
        <w:numPr>
          <w:ilvl w:val="0"/>
          <w:numId w:val="8"/>
        </w:numPr>
        <w:tabs>
          <w:tab w:val="clear" w:pos="964"/>
          <w:tab w:val="num" w:pos="567"/>
        </w:tabs>
        <w:spacing w:after="0" w:line="216" w:lineRule="auto"/>
        <w:ind w:left="567" w:hanging="283"/>
        <w:jc w:val="left"/>
        <w:rPr>
          <w:rFonts w:cs="Arial"/>
          <w:szCs w:val="22"/>
        </w:rPr>
      </w:pPr>
      <w:r>
        <w:rPr>
          <w:rFonts w:cs="Arial"/>
          <w:szCs w:val="22"/>
        </w:rPr>
        <w:t xml:space="preserve">Certyfikowane uchwyty kablowe do instalacji przeciwpożarowych. </w:t>
      </w:r>
      <w:r w:rsidR="00A65C37" w:rsidRPr="00DE1E75">
        <w:rPr>
          <w:rFonts w:cs="Arial"/>
          <w:szCs w:val="22"/>
        </w:rPr>
        <w:t xml:space="preserve"> </w:t>
      </w:r>
    </w:p>
    <w:p w:rsidR="00846DC3" w:rsidRDefault="0034574A" w:rsidP="00DE1E75">
      <w:pPr>
        <w:numPr>
          <w:ilvl w:val="0"/>
          <w:numId w:val="8"/>
        </w:numPr>
        <w:tabs>
          <w:tab w:val="clear" w:pos="964"/>
          <w:tab w:val="num" w:pos="567"/>
        </w:tabs>
        <w:spacing w:after="0" w:line="216" w:lineRule="auto"/>
        <w:ind w:left="567" w:hanging="283"/>
        <w:jc w:val="left"/>
        <w:rPr>
          <w:rFonts w:cs="Arial"/>
          <w:szCs w:val="22"/>
        </w:rPr>
      </w:pPr>
      <w:r>
        <w:rPr>
          <w:rFonts w:cs="Arial"/>
          <w:szCs w:val="22"/>
        </w:rPr>
        <w:t>Płaskownik FeZn30x4</w:t>
      </w:r>
    </w:p>
    <w:p w:rsidR="00C434F2" w:rsidRDefault="00C434F2" w:rsidP="00DE1E75">
      <w:pPr>
        <w:numPr>
          <w:ilvl w:val="0"/>
          <w:numId w:val="8"/>
        </w:numPr>
        <w:tabs>
          <w:tab w:val="clear" w:pos="964"/>
          <w:tab w:val="num" w:pos="567"/>
        </w:tabs>
        <w:spacing w:after="0" w:line="216" w:lineRule="auto"/>
        <w:ind w:left="567" w:hanging="283"/>
        <w:jc w:val="left"/>
        <w:rPr>
          <w:rFonts w:cs="Arial"/>
          <w:szCs w:val="22"/>
        </w:rPr>
      </w:pPr>
      <w:r>
        <w:rPr>
          <w:rFonts w:cs="Arial"/>
          <w:szCs w:val="22"/>
        </w:rPr>
        <w:t>Drut FeZn8</w:t>
      </w:r>
    </w:p>
    <w:p w:rsidR="00D229BD" w:rsidRDefault="00D229BD" w:rsidP="00DE1E75">
      <w:pPr>
        <w:numPr>
          <w:ilvl w:val="0"/>
          <w:numId w:val="8"/>
        </w:numPr>
        <w:tabs>
          <w:tab w:val="clear" w:pos="964"/>
          <w:tab w:val="num" w:pos="567"/>
        </w:tabs>
        <w:spacing w:after="0" w:line="216" w:lineRule="auto"/>
        <w:ind w:left="567" w:hanging="283"/>
        <w:jc w:val="left"/>
        <w:rPr>
          <w:rFonts w:cs="Arial"/>
          <w:szCs w:val="22"/>
        </w:rPr>
      </w:pPr>
      <w:r>
        <w:rPr>
          <w:rFonts w:cs="Arial"/>
          <w:szCs w:val="22"/>
        </w:rPr>
        <w:t>Elektroinstalacyjne rurki odgromowe</w:t>
      </w:r>
    </w:p>
    <w:p w:rsidR="0093649F" w:rsidRDefault="00D229BD" w:rsidP="00DE1E75">
      <w:pPr>
        <w:numPr>
          <w:ilvl w:val="0"/>
          <w:numId w:val="8"/>
        </w:numPr>
        <w:tabs>
          <w:tab w:val="clear" w:pos="964"/>
          <w:tab w:val="num" w:pos="567"/>
        </w:tabs>
        <w:spacing w:after="0" w:line="216" w:lineRule="auto"/>
        <w:ind w:left="567" w:hanging="283"/>
        <w:jc w:val="left"/>
        <w:rPr>
          <w:rFonts w:cs="Arial"/>
          <w:szCs w:val="22"/>
        </w:rPr>
      </w:pPr>
      <w:r>
        <w:rPr>
          <w:rFonts w:cs="Arial"/>
          <w:szCs w:val="22"/>
        </w:rPr>
        <w:t>Zwody</w:t>
      </w:r>
      <w:r w:rsidR="0093649F">
        <w:rPr>
          <w:rFonts w:cs="Arial"/>
          <w:szCs w:val="22"/>
        </w:rPr>
        <w:t xml:space="preserve"> odgromowe 1m na podstawach </w:t>
      </w:r>
      <w:r>
        <w:rPr>
          <w:rFonts w:cs="Arial"/>
          <w:szCs w:val="22"/>
        </w:rPr>
        <w:t>do blachy</w:t>
      </w:r>
    </w:p>
    <w:p w:rsidR="00C434F2" w:rsidRDefault="00C434F2" w:rsidP="00DE1E75">
      <w:pPr>
        <w:numPr>
          <w:ilvl w:val="0"/>
          <w:numId w:val="8"/>
        </w:numPr>
        <w:tabs>
          <w:tab w:val="clear" w:pos="964"/>
          <w:tab w:val="num" w:pos="567"/>
        </w:tabs>
        <w:spacing w:after="0" w:line="216" w:lineRule="auto"/>
        <w:ind w:left="567" w:hanging="283"/>
        <w:jc w:val="left"/>
        <w:rPr>
          <w:rFonts w:cs="Arial"/>
          <w:szCs w:val="22"/>
        </w:rPr>
      </w:pPr>
      <w:r>
        <w:rPr>
          <w:rFonts w:cs="Arial"/>
          <w:szCs w:val="22"/>
        </w:rPr>
        <w:t>Uchwyty do instalacji odgromowej.</w:t>
      </w:r>
    </w:p>
    <w:p w:rsidR="00AC180E" w:rsidRDefault="00AC180E" w:rsidP="00DE1E75">
      <w:pPr>
        <w:numPr>
          <w:ilvl w:val="0"/>
          <w:numId w:val="8"/>
        </w:numPr>
        <w:tabs>
          <w:tab w:val="clear" w:pos="964"/>
          <w:tab w:val="num" w:pos="567"/>
        </w:tabs>
        <w:spacing w:after="0" w:line="216" w:lineRule="auto"/>
        <w:ind w:left="567" w:hanging="283"/>
        <w:jc w:val="left"/>
        <w:rPr>
          <w:rFonts w:cs="Arial"/>
          <w:szCs w:val="22"/>
        </w:rPr>
      </w:pPr>
      <w:r>
        <w:rPr>
          <w:rFonts w:cs="Arial"/>
          <w:szCs w:val="22"/>
        </w:rPr>
        <w:t>Instalacja TV-SAT, LAN w ST</w:t>
      </w:r>
    </w:p>
    <w:p w:rsidR="004E5BD0" w:rsidRPr="00D961B8" w:rsidRDefault="004E5BD0" w:rsidP="003C0594">
      <w:pPr>
        <w:spacing w:after="0" w:line="216" w:lineRule="auto"/>
        <w:ind w:left="357"/>
        <w:rPr>
          <w:rFonts w:cs="Arial"/>
          <w:szCs w:val="22"/>
        </w:rPr>
      </w:pPr>
    </w:p>
    <w:p w:rsidR="005D4C26" w:rsidRPr="00D961B8" w:rsidRDefault="005D4C26" w:rsidP="003C0594">
      <w:pPr>
        <w:pStyle w:val="Nagwek1"/>
        <w:numPr>
          <w:ilvl w:val="0"/>
          <w:numId w:val="0"/>
        </w:numPr>
        <w:spacing w:before="0" w:after="0"/>
      </w:pPr>
      <w:bookmarkStart w:id="8" w:name="_Toc139451229"/>
      <w:r w:rsidRPr="00D961B8">
        <w:t>3. SPRZĘT</w:t>
      </w:r>
      <w:bookmarkEnd w:id="8"/>
    </w:p>
    <w:p w:rsidR="00376CF1" w:rsidRPr="00D961B8" w:rsidRDefault="005D4C26" w:rsidP="003C0594">
      <w:pPr>
        <w:spacing w:after="0"/>
        <w:ind w:left="0" w:firstLine="142"/>
        <w:jc w:val="left"/>
        <w:rPr>
          <w:rFonts w:cs="Arial"/>
          <w:szCs w:val="22"/>
        </w:rPr>
      </w:pPr>
      <w:r w:rsidRPr="00D961B8">
        <w:rPr>
          <w:rFonts w:cs="Arial"/>
          <w:szCs w:val="22"/>
        </w:rPr>
        <w:t>Wykonawca zobowiązany jest do używania jedynie takiego sprzętu, który nie spowoduje niekorzystnego wpływu na jakość wykonywanych robót, zarówno w miejscu tych robót, jak też przy wykonywaniu czynności pomocniczych oraz w czasie transportu, załadunku i wyładunku materiałów, sprzętu itp.</w:t>
      </w:r>
      <w:r w:rsidR="00C51BDC">
        <w:rPr>
          <w:rFonts w:cs="Arial"/>
          <w:szCs w:val="22"/>
        </w:rPr>
        <w:t xml:space="preserve"> </w:t>
      </w:r>
      <w:r w:rsidRPr="00D961B8">
        <w:rPr>
          <w:rFonts w:cs="Arial"/>
          <w:szCs w:val="22"/>
        </w:rPr>
        <w:t>Przy robotach w pobliżu istniejących instalacji oraz sieci kablowych podziemnych prace należy wykonywać ręcznie zgodnie z Przepisami eksploatacji urządzeń elektroenergetycznych. Ilość i wydajność sprzętu powinna gwarantować przeprowadzenie robót zgodnie z zasadami określonymi w Dokumentacji Projektowej, Specyfikacjach Technicznych oraz w terminie przewidzianym Kontraktem.</w:t>
      </w:r>
      <w:r w:rsidR="00C51BDC">
        <w:rPr>
          <w:rFonts w:cs="Arial"/>
          <w:szCs w:val="22"/>
        </w:rPr>
        <w:t xml:space="preserve"> </w:t>
      </w:r>
      <w:r w:rsidRPr="00D961B8">
        <w:rPr>
          <w:rFonts w:cs="Arial"/>
          <w:szCs w:val="22"/>
        </w:rPr>
        <w:t xml:space="preserve">Sprzęt będący własnością Wykonawcy lub wynajęty do wykonania robót, powinien być utrzymywany w dobrym stanie i gotowości do pracy. Powinien być on zgodny z normami ochrony środowiska i </w:t>
      </w:r>
      <w:r w:rsidRPr="00D961B8">
        <w:rPr>
          <w:rFonts w:cs="Arial"/>
          <w:szCs w:val="22"/>
        </w:rPr>
        <w:lastRenderedPageBreak/>
        <w:t>przepisami bhp (bezpieczeństwa i higieny pracy) dotyczącymi jego użytkowania.</w:t>
      </w:r>
      <w:r w:rsidR="00C51BDC">
        <w:rPr>
          <w:rFonts w:cs="Arial"/>
          <w:szCs w:val="22"/>
        </w:rPr>
        <w:t xml:space="preserve"> </w:t>
      </w:r>
      <w:r w:rsidR="00F77579" w:rsidRPr="00D961B8">
        <w:rPr>
          <w:rFonts w:cs="Arial"/>
          <w:szCs w:val="22"/>
        </w:rPr>
        <w:t xml:space="preserve">Wykonawca dostarczy </w:t>
      </w:r>
      <w:r w:rsidRPr="00D961B8">
        <w:rPr>
          <w:rFonts w:cs="Arial"/>
          <w:szCs w:val="22"/>
        </w:rPr>
        <w:t>kopie dokumentów potwierdzających dopuszczenie sprzętu do użytkowania w przypadkach, gdy jest to wymagane przepisami.</w:t>
      </w:r>
      <w:r w:rsidR="00C51BDC">
        <w:rPr>
          <w:rFonts w:cs="Arial"/>
          <w:szCs w:val="22"/>
        </w:rPr>
        <w:t xml:space="preserve"> </w:t>
      </w:r>
      <w:r w:rsidRPr="00D961B8">
        <w:rPr>
          <w:rFonts w:cs="Arial"/>
          <w:szCs w:val="22"/>
        </w:rPr>
        <w:t>Sprzęt, maszyny i urządzenia, które nie gwarantują zachowania warunków Kontraktu zostaną zdyskwalifikowane i nie będą dopuszczone do robót</w:t>
      </w:r>
      <w:r w:rsidR="00F77579" w:rsidRPr="00D961B8">
        <w:rPr>
          <w:rFonts w:cs="Arial"/>
          <w:szCs w:val="22"/>
        </w:rPr>
        <w:t xml:space="preserve"> i niezwłocznie usunięte z terenu budowy</w:t>
      </w:r>
      <w:r w:rsidRPr="00D961B8">
        <w:rPr>
          <w:rFonts w:cs="Arial"/>
          <w:szCs w:val="22"/>
        </w:rPr>
        <w:t>.</w:t>
      </w:r>
      <w:r w:rsidR="00C51BDC">
        <w:rPr>
          <w:rFonts w:cs="Arial"/>
          <w:szCs w:val="22"/>
        </w:rPr>
        <w:t xml:space="preserve"> </w:t>
      </w:r>
    </w:p>
    <w:p w:rsidR="005D4C26" w:rsidRPr="00D961B8" w:rsidRDefault="005D4C26">
      <w:pPr>
        <w:pStyle w:val="Nagwek1"/>
        <w:numPr>
          <w:ilvl w:val="0"/>
          <w:numId w:val="0"/>
        </w:numPr>
      </w:pPr>
      <w:bookmarkStart w:id="9" w:name="_Toc139451230"/>
      <w:r w:rsidRPr="00D961B8">
        <w:t>4. TRANSPORT I SKŁADOWANIE</w:t>
      </w:r>
      <w:bookmarkEnd w:id="9"/>
    </w:p>
    <w:p w:rsidR="005D4C26" w:rsidRDefault="005D4C26" w:rsidP="00C51BDC">
      <w:pPr>
        <w:spacing w:after="0"/>
        <w:ind w:left="0" w:firstLine="142"/>
        <w:jc w:val="left"/>
        <w:rPr>
          <w:rFonts w:cs="Arial"/>
          <w:szCs w:val="22"/>
        </w:rPr>
      </w:pPr>
      <w:r w:rsidRPr="00D961B8">
        <w:rPr>
          <w:rFonts w:cs="Arial"/>
          <w:szCs w:val="22"/>
        </w:rPr>
        <w:t>Wykonawca zobowiązany jest do stosowania jedynie takich środków transportu, które nie wpłyną niekorzystnie na jakość przewożonych materiałów i urządzeń.</w:t>
      </w:r>
      <w:r w:rsidR="00C51BDC">
        <w:rPr>
          <w:rFonts w:cs="Arial"/>
          <w:szCs w:val="22"/>
        </w:rPr>
        <w:t xml:space="preserve"> </w:t>
      </w:r>
      <w:r w:rsidRPr="00D961B8">
        <w:rPr>
          <w:rFonts w:cs="Arial"/>
          <w:szCs w:val="22"/>
        </w:rPr>
        <w:t>Na środkach transportu przewożone materiały i urządzenia powinny być zabezpieczone przed ich przemieszczaniem i układane zgodnie z warunkami transportu określonymi przez ich wytwórcę.</w:t>
      </w:r>
      <w:r w:rsidR="00C51BDC">
        <w:rPr>
          <w:rFonts w:cs="Arial"/>
          <w:szCs w:val="22"/>
        </w:rPr>
        <w:t xml:space="preserve"> </w:t>
      </w:r>
      <w:r w:rsidRPr="00D961B8">
        <w:rPr>
          <w:rFonts w:cs="Arial"/>
          <w:szCs w:val="22"/>
        </w:rPr>
        <w:t xml:space="preserve">Materiały i urządzenia należy składać w pomieszczeniach zamkniętych w warunkach określonych w Dokumentacji </w:t>
      </w:r>
      <w:proofErr w:type="spellStart"/>
      <w:r w:rsidRPr="00D961B8">
        <w:rPr>
          <w:rFonts w:cs="Arial"/>
          <w:szCs w:val="22"/>
        </w:rPr>
        <w:t>Techniczno</w:t>
      </w:r>
      <w:proofErr w:type="spellEnd"/>
      <w:r w:rsidRPr="00D961B8">
        <w:rPr>
          <w:rFonts w:cs="Arial"/>
          <w:szCs w:val="22"/>
        </w:rPr>
        <w:t xml:space="preserve"> Ruchowej (DTR) producenta.</w:t>
      </w:r>
      <w:r w:rsidR="00C51BDC">
        <w:rPr>
          <w:rFonts w:cs="Arial"/>
          <w:szCs w:val="22"/>
        </w:rPr>
        <w:t xml:space="preserve"> </w:t>
      </w:r>
      <w:r w:rsidRPr="00D961B8">
        <w:rPr>
          <w:rFonts w:cs="Arial"/>
          <w:szCs w:val="22"/>
        </w:rPr>
        <w:t>Składowanie materiałów, aparatów i urządzeń powinno odbywać się w warunkach zapobiegających zniszczeniu lub pogorszeniu ich właściwości technicznych na skutek wpływu czynników atmosferycznych i innych fizykochemicznych. Powinny być przy tym spełnione wymagania wynikające ze specjalnych właściwości materiałów oraz bezpieczeństwa przeciwpożarowego. Podczas transportu rozdzielnice chronić od wpływów atmosferycznych. Człony ruchome, aparaturę pomiarową i przekaźnikową zdemontować na czas transportu i dostarczać w odpowiednich opakowaniach zabezpieczających przed czynnikami atmosferycznymi.</w:t>
      </w:r>
      <w:r w:rsidR="00C51BDC">
        <w:rPr>
          <w:rFonts w:cs="Arial"/>
          <w:szCs w:val="22"/>
        </w:rPr>
        <w:t xml:space="preserve"> </w:t>
      </w:r>
      <w:r w:rsidRPr="00D961B8">
        <w:rPr>
          <w:rFonts w:cs="Arial"/>
          <w:szCs w:val="22"/>
        </w:rPr>
        <w:t>Elementy rozdzielnic</w:t>
      </w:r>
      <w:r w:rsidR="00F77579" w:rsidRPr="00D961B8">
        <w:rPr>
          <w:rFonts w:cs="Arial"/>
          <w:szCs w:val="22"/>
        </w:rPr>
        <w:t>, osprzęt oraz oprawy oświetleniowe</w:t>
      </w:r>
      <w:r w:rsidRPr="00D961B8">
        <w:rPr>
          <w:rFonts w:cs="Arial"/>
          <w:szCs w:val="22"/>
        </w:rPr>
        <w:t xml:space="preserve"> będą składowane w zamkniętych, suchych pomieszczeniach. </w:t>
      </w:r>
      <w:r w:rsidR="00037186">
        <w:rPr>
          <w:rFonts w:cs="Arial"/>
          <w:szCs w:val="22"/>
        </w:rPr>
        <w:t xml:space="preserve"> </w:t>
      </w:r>
      <w:r w:rsidRPr="00D961B8">
        <w:rPr>
          <w:rFonts w:cs="Arial"/>
          <w:szCs w:val="22"/>
        </w:rPr>
        <w:t>Środki i urządzenia transportowe powinny być przystosowane do rodzaju przewożonych materiałów, elementów, konstrukcji, urządzeń itp.</w:t>
      </w:r>
      <w:r w:rsidR="00C51BDC">
        <w:rPr>
          <w:rFonts w:cs="Arial"/>
          <w:szCs w:val="22"/>
        </w:rPr>
        <w:t xml:space="preserve"> </w:t>
      </w:r>
      <w:r w:rsidRPr="00D961B8">
        <w:rPr>
          <w:rFonts w:cs="Arial"/>
          <w:szCs w:val="22"/>
        </w:rPr>
        <w:t>Przy transporcie należy przestrzegać aktualnych przepisów bezpieczeństwa i higieny pracy, a przy załadunku, transporcie i wyładunku ręcznym - aktualnych przepisów dotyczących ręcznego przenoszenia ciężarów.</w:t>
      </w:r>
    </w:p>
    <w:p w:rsidR="00655AC6" w:rsidRPr="00D961B8" w:rsidRDefault="00655AC6" w:rsidP="00C51BDC">
      <w:pPr>
        <w:spacing w:after="0"/>
        <w:ind w:left="0" w:firstLine="142"/>
        <w:jc w:val="left"/>
        <w:rPr>
          <w:rFonts w:cs="Arial"/>
          <w:szCs w:val="22"/>
        </w:rPr>
      </w:pPr>
    </w:p>
    <w:p w:rsidR="005D4C26" w:rsidRPr="00D961B8" w:rsidRDefault="005D4C26" w:rsidP="00837AF4">
      <w:pPr>
        <w:pStyle w:val="Nagwek1"/>
        <w:numPr>
          <w:ilvl w:val="0"/>
          <w:numId w:val="0"/>
        </w:numPr>
        <w:spacing w:before="0" w:after="0"/>
        <w:jc w:val="left"/>
      </w:pPr>
      <w:bookmarkStart w:id="10" w:name="_Toc139451231"/>
      <w:r w:rsidRPr="00D961B8">
        <w:t>5. WYKONYWANIE ROBOT</w:t>
      </w:r>
      <w:bookmarkEnd w:id="10"/>
    </w:p>
    <w:p w:rsidR="005D4C26" w:rsidRPr="00D961B8" w:rsidRDefault="005D4C26" w:rsidP="00837AF4">
      <w:pPr>
        <w:pStyle w:val="Nagwek2"/>
        <w:spacing w:before="0" w:after="0"/>
        <w:jc w:val="left"/>
      </w:pPr>
      <w:bookmarkStart w:id="11" w:name="_Toc139451232"/>
      <w:r w:rsidRPr="00D961B8">
        <w:t>5.1. Wymagania ogólne</w:t>
      </w:r>
      <w:bookmarkEnd w:id="11"/>
    </w:p>
    <w:p w:rsidR="0099032C" w:rsidRDefault="005D4C26" w:rsidP="00C51BDC">
      <w:pPr>
        <w:spacing w:after="0"/>
        <w:ind w:left="0" w:firstLine="284"/>
        <w:jc w:val="left"/>
      </w:pPr>
      <w:r w:rsidRPr="00D961B8">
        <w:t>Wykonawca jest zobowiązany (w granicach określonych Kontraktem) zrealizować i ukończyć Roboty określone zgodnie z Kontraktem oraz do usunięcia wszystkich wad.</w:t>
      </w:r>
      <w:r w:rsidR="00C51BDC">
        <w:t xml:space="preserve"> </w:t>
      </w:r>
      <w:r w:rsidRPr="00D961B8">
        <w:t>Wykonawca jest odpowiedzialny za zorganizowanie procesu budowy oraz Robót i Dokumentacji Budowy zgodnie z wymaganiami Prawa Budowlanego, norm technicznych, decyzji o pozwoleniu na budowę, przepisów bezpieczeństwa oraz postanowień Kontraktu.</w:t>
      </w:r>
      <w:r w:rsidR="00C51BDC">
        <w:t xml:space="preserve"> </w:t>
      </w:r>
      <w:r w:rsidRPr="00D961B8">
        <w:t>Wykonawca dostarczy na Plac Budowy Materiały, Urządzenia i Dokumenty Wykonawcy wyspecyfikowane w Kontrakcie oraz niezbędny :Personel Wykonawcy, a także inne rzeczy, dobra i usługi (stałe lub tymczasowe) konieczne do wykonania robót.</w:t>
      </w:r>
      <w:r w:rsidR="00C51BDC">
        <w:t xml:space="preserve"> </w:t>
      </w:r>
      <w:r w:rsidRPr="00D961B8">
        <w:t>Wykonawca będzie odpowiedzialny za stosowność, stabilność i bezpieczeństwo wszystkich działań prowadzonych na Placu Budowy i wszystkich metod budowy oraz będzie odpowiedzialny za Dokumenty Wykonawcy, Roboty Tymczasowe oraz takie projekty każdej części składowej Urządzeń i Materiałów, jakie będą konieczne, aby część ta była zgodna z Kontraktem.</w:t>
      </w:r>
      <w:r w:rsidR="00C51BDC">
        <w:t xml:space="preserve"> </w:t>
      </w:r>
      <w:r w:rsidR="0099032C" w:rsidRPr="006B35D9">
        <w:t>Wykonawca ograniczy prowadzenie swoich działań na Placu Budowy i do wszelkich dodatkowych obszarów, jakie mogą być uzyskane przez Wyk</w:t>
      </w:r>
      <w:r w:rsidR="0099032C">
        <w:t>onawcę i uzgodnione z Zamawiającym</w:t>
      </w:r>
      <w:r w:rsidR="0099032C" w:rsidRPr="006B35D9">
        <w:t xml:space="preserve"> jako obszary robocze. Podczas realizacji robót Wykonawca będzie utrzymywał Plac Budowy w stanie wolnym od wszelkich niepotrzebnych przeszkód oraz będzie przechowywał w magazynie lub odpowiednio rozmieści wszelki sprzęt i zapas materiałów. Wykonawca będzie uprzątał i usuwał z Placu Budowy wszelki gruz, złom, odpady i niepotrzebne już Roboty Tymczasowe.</w:t>
      </w:r>
    </w:p>
    <w:p w:rsidR="002075E4" w:rsidRDefault="002075E4" w:rsidP="00C51BDC">
      <w:pPr>
        <w:spacing w:after="0"/>
        <w:ind w:left="0" w:firstLine="284"/>
        <w:jc w:val="left"/>
      </w:pPr>
    </w:p>
    <w:p w:rsidR="002075E4" w:rsidRDefault="002075E4" w:rsidP="002075E4">
      <w:pPr>
        <w:pStyle w:val="Nagwek2"/>
        <w:spacing w:before="0" w:after="0"/>
        <w:jc w:val="left"/>
      </w:pPr>
      <w:bookmarkStart w:id="12" w:name="_Toc139451233"/>
      <w:r>
        <w:t>5.2</w:t>
      </w:r>
      <w:r w:rsidRPr="00D961B8">
        <w:t xml:space="preserve">. Instalacje elektryczne </w:t>
      </w:r>
      <w:r>
        <w:t>zewnętrzne</w:t>
      </w:r>
      <w:bookmarkEnd w:id="12"/>
    </w:p>
    <w:p w:rsidR="002075E4" w:rsidRPr="00396BA5" w:rsidRDefault="002075E4" w:rsidP="002075E4">
      <w:pPr>
        <w:pStyle w:val="Nagwek3"/>
        <w:numPr>
          <w:ilvl w:val="0"/>
          <w:numId w:val="0"/>
        </w:numPr>
        <w:spacing w:before="0" w:after="0"/>
        <w:rPr>
          <w:b w:val="0"/>
          <w:lang w:val="pl-PL"/>
        </w:rPr>
      </w:pPr>
      <w:bookmarkStart w:id="13" w:name="_Toc8996395"/>
      <w:bookmarkStart w:id="14" w:name="_Toc139451234"/>
      <w:r w:rsidRPr="00DF03C7">
        <w:rPr>
          <w:lang w:val="pl-PL"/>
        </w:rPr>
        <w:t>5.</w:t>
      </w:r>
      <w:r>
        <w:rPr>
          <w:lang w:val="pl-PL"/>
        </w:rPr>
        <w:t>2</w:t>
      </w:r>
      <w:r w:rsidRPr="00DF03C7">
        <w:rPr>
          <w:lang w:val="pl-PL"/>
        </w:rPr>
        <w:t>.</w:t>
      </w:r>
      <w:r>
        <w:rPr>
          <w:lang w:val="pl-PL"/>
        </w:rPr>
        <w:t>1</w:t>
      </w:r>
      <w:r w:rsidRPr="00DF03C7">
        <w:rPr>
          <w:lang w:val="pl-PL"/>
        </w:rPr>
        <w:t>. Układanie kabli</w:t>
      </w:r>
      <w:bookmarkEnd w:id="13"/>
      <w:bookmarkEnd w:id="14"/>
    </w:p>
    <w:p w:rsidR="002075E4" w:rsidRDefault="002075E4" w:rsidP="002075E4">
      <w:pPr>
        <w:spacing w:after="0"/>
        <w:ind w:left="0" w:firstLine="284"/>
        <w:jc w:val="left"/>
        <w:rPr>
          <w:rFonts w:cs="Arial"/>
          <w:szCs w:val="22"/>
        </w:rPr>
      </w:pPr>
      <w:r>
        <w:rPr>
          <w:rFonts w:cs="Arial"/>
          <w:szCs w:val="22"/>
        </w:rPr>
        <w:t xml:space="preserve">W ramach projektowanej inwestycji należy </w:t>
      </w:r>
      <w:r w:rsidR="009022FE">
        <w:rPr>
          <w:rFonts w:cs="Arial"/>
          <w:szCs w:val="22"/>
        </w:rPr>
        <w:t>ułożyć</w:t>
      </w:r>
      <w:r w:rsidR="005735DB">
        <w:rPr>
          <w:rFonts w:cs="Arial"/>
          <w:szCs w:val="22"/>
        </w:rPr>
        <w:t xml:space="preserve"> zasilając</w:t>
      </w:r>
      <w:r w:rsidR="00D66B28">
        <w:rPr>
          <w:rFonts w:cs="Arial"/>
          <w:szCs w:val="22"/>
        </w:rPr>
        <w:t>e</w:t>
      </w:r>
      <w:r w:rsidR="005735DB">
        <w:rPr>
          <w:rFonts w:cs="Arial"/>
          <w:szCs w:val="22"/>
        </w:rPr>
        <w:t xml:space="preserve"> lini</w:t>
      </w:r>
      <w:r w:rsidR="00D66B28">
        <w:rPr>
          <w:rFonts w:cs="Arial"/>
          <w:szCs w:val="22"/>
        </w:rPr>
        <w:t>e</w:t>
      </w:r>
      <w:r w:rsidR="005735DB">
        <w:rPr>
          <w:rFonts w:cs="Arial"/>
          <w:szCs w:val="22"/>
        </w:rPr>
        <w:t xml:space="preserve"> kablow</w:t>
      </w:r>
      <w:r w:rsidR="00D66B28">
        <w:rPr>
          <w:rFonts w:cs="Arial"/>
          <w:szCs w:val="22"/>
        </w:rPr>
        <w:t>e</w:t>
      </w:r>
      <w:r w:rsidR="005735DB">
        <w:rPr>
          <w:rFonts w:cs="Arial"/>
          <w:szCs w:val="22"/>
        </w:rPr>
        <w:t xml:space="preserve"> z</w:t>
      </w:r>
      <w:r w:rsidR="00E92F8B">
        <w:rPr>
          <w:rFonts w:cs="Arial"/>
          <w:szCs w:val="22"/>
        </w:rPr>
        <w:t>e złącz</w:t>
      </w:r>
      <w:r w:rsidR="00D66B28">
        <w:rPr>
          <w:rFonts w:cs="Arial"/>
          <w:szCs w:val="22"/>
        </w:rPr>
        <w:t>y</w:t>
      </w:r>
      <w:r w:rsidR="00E92F8B">
        <w:rPr>
          <w:rFonts w:cs="Arial"/>
          <w:szCs w:val="22"/>
        </w:rPr>
        <w:t xml:space="preserve"> </w:t>
      </w:r>
      <w:r w:rsidR="00D66B28">
        <w:rPr>
          <w:rFonts w:cs="Arial"/>
          <w:szCs w:val="22"/>
        </w:rPr>
        <w:t>należących do operatora sieci</w:t>
      </w:r>
      <w:r w:rsidR="00E92F8B">
        <w:rPr>
          <w:rFonts w:cs="Arial"/>
          <w:szCs w:val="22"/>
        </w:rPr>
        <w:t xml:space="preserve"> do rozdzielnic obiektow</w:t>
      </w:r>
      <w:r w:rsidR="00D66B28">
        <w:rPr>
          <w:rFonts w:cs="Arial"/>
          <w:szCs w:val="22"/>
        </w:rPr>
        <w:t>ych</w:t>
      </w:r>
      <w:r w:rsidR="00E92F8B">
        <w:rPr>
          <w:rFonts w:cs="Arial"/>
          <w:szCs w:val="22"/>
        </w:rPr>
        <w:t xml:space="preserve"> poprzez szafk</w:t>
      </w:r>
      <w:r w:rsidR="00D66B28">
        <w:rPr>
          <w:rFonts w:cs="Arial"/>
          <w:szCs w:val="22"/>
        </w:rPr>
        <w:t>i</w:t>
      </w:r>
      <w:r w:rsidR="00E92F8B">
        <w:rPr>
          <w:rFonts w:cs="Arial"/>
          <w:szCs w:val="22"/>
        </w:rPr>
        <w:t xml:space="preserve"> </w:t>
      </w:r>
      <w:proofErr w:type="spellStart"/>
      <w:r w:rsidR="00E92F8B">
        <w:rPr>
          <w:rFonts w:cs="Arial"/>
          <w:szCs w:val="22"/>
        </w:rPr>
        <w:t>ppoż</w:t>
      </w:r>
      <w:proofErr w:type="spellEnd"/>
      <w:r w:rsidR="00E92F8B">
        <w:rPr>
          <w:rFonts w:cs="Arial"/>
          <w:szCs w:val="22"/>
        </w:rPr>
        <w:t xml:space="preserve"> wyłącznika prądu oraz wykonać oświetlenie zewnętrzne terenu lampami na stalowych ocynkowanych słupach oświetleniowych z wnękami bezpiecznikowymi. </w:t>
      </w:r>
      <w:r>
        <w:rPr>
          <w:rFonts w:cs="Arial"/>
          <w:szCs w:val="22"/>
        </w:rPr>
        <w:t xml:space="preserve"> </w:t>
      </w:r>
      <w:r w:rsidR="00D81262">
        <w:rPr>
          <w:rFonts w:cs="Arial"/>
          <w:szCs w:val="22"/>
        </w:rPr>
        <w:t xml:space="preserve">Zasilić należy agregaty zewnętrzne pomp ciepła instalowanych na zewnątrz budynków oraz </w:t>
      </w:r>
      <w:r w:rsidR="009E05E7">
        <w:rPr>
          <w:rFonts w:cs="Arial"/>
          <w:szCs w:val="22"/>
        </w:rPr>
        <w:t xml:space="preserve">wyprowadzić zasilanie umożliwiające podłączenie </w:t>
      </w:r>
      <w:r w:rsidR="00D81262">
        <w:rPr>
          <w:rFonts w:cs="Arial"/>
          <w:szCs w:val="22"/>
        </w:rPr>
        <w:t>stacj</w:t>
      </w:r>
      <w:r w:rsidR="009E05E7">
        <w:rPr>
          <w:rFonts w:cs="Arial"/>
          <w:szCs w:val="22"/>
        </w:rPr>
        <w:t>i</w:t>
      </w:r>
      <w:r w:rsidR="00D81262">
        <w:rPr>
          <w:rFonts w:cs="Arial"/>
          <w:szCs w:val="22"/>
        </w:rPr>
        <w:t xml:space="preserve"> ładowania samochodów elektrycznych. </w:t>
      </w:r>
      <w:r w:rsidRPr="006C0360">
        <w:rPr>
          <w:rFonts w:cs="Arial"/>
          <w:szCs w:val="22"/>
        </w:rPr>
        <w:t>Układanie kabli wykonać zgodnie z normą N-</w:t>
      </w:r>
      <w:r w:rsidRPr="006C0360">
        <w:t>SEP-E-004 Elektroenergetyczne i sygnalizacyjne linie kablowe</w:t>
      </w:r>
      <w:r w:rsidRPr="006C0360">
        <w:rPr>
          <w:rFonts w:cs="Arial"/>
          <w:szCs w:val="22"/>
        </w:rPr>
        <w:t xml:space="preserve">. </w:t>
      </w:r>
      <w:r>
        <w:rPr>
          <w:rFonts w:cs="Arial"/>
          <w:szCs w:val="22"/>
        </w:rPr>
        <w:t>R</w:t>
      </w:r>
      <w:r w:rsidRPr="006C0360">
        <w:rPr>
          <w:rFonts w:cs="Arial"/>
          <w:szCs w:val="22"/>
        </w:rPr>
        <w:t xml:space="preserve">ów kablowy powinien mieć głębokość minimum </w:t>
      </w:r>
      <w:r>
        <w:rPr>
          <w:rFonts w:cs="Arial"/>
          <w:szCs w:val="22"/>
        </w:rPr>
        <w:lastRenderedPageBreak/>
        <w:t>0,8m</w:t>
      </w:r>
      <w:r w:rsidRPr="006C0360">
        <w:rPr>
          <w:rFonts w:cs="Arial"/>
          <w:szCs w:val="22"/>
        </w:rPr>
        <w:t>. Szerokość rowu powinna być nie mniejsza niż 0,4 m. Głębokość ułożenia kabla w od górnej powierzchni kabla lub osłony otaczającej kabel powinna wynosić minimum 0,7 m do powierzchni ziemi i 0,8 m do górnej powierzchni drogi.</w:t>
      </w:r>
      <w:r>
        <w:rPr>
          <w:rFonts w:cs="Arial"/>
          <w:szCs w:val="22"/>
        </w:rPr>
        <w:t xml:space="preserve"> </w:t>
      </w:r>
      <w:r w:rsidRPr="006C0360">
        <w:rPr>
          <w:rFonts w:cs="Arial"/>
          <w:szCs w:val="22"/>
        </w:rPr>
        <w:t>Kable należy układać na dnie rowów kablowych, jeżeli grunt jest piaszczysty lub na warstwie z piasku grubości minimum 10 cm i przykryć je warstwą piasku o tej samej grubości. Na warstwę piasku należy nasypać warstwę gruntu rodzimego grubości 15 cm, przykryć folią tworzywa sztucznego w kolorze niebieskim a następnie zasypać gruntem.</w:t>
      </w:r>
      <w:r>
        <w:rPr>
          <w:rFonts w:cs="Arial"/>
          <w:szCs w:val="22"/>
        </w:rPr>
        <w:t xml:space="preserve"> </w:t>
      </w:r>
      <w:r w:rsidRPr="006C0360">
        <w:rPr>
          <w:rFonts w:cs="Arial"/>
          <w:szCs w:val="22"/>
        </w:rPr>
        <w:t>Temperatura otoczenia i kabla przy układaniu nie powinna być niższa niż 0</w:t>
      </w:r>
      <w:r w:rsidRPr="006C0360">
        <w:rPr>
          <w:rFonts w:ascii="Symbol" w:hAnsi="Symbol" w:cs="Arial"/>
          <w:szCs w:val="22"/>
        </w:rPr>
        <w:t></w:t>
      </w:r>
      <w:r w:rsidRPr="006C0360">
        <w:rPr>
          <w:rFonts w:cs="Arial"/>
          <w:szCs w:val="22"/>
        </w:rPr>
        <w:t>C (kable o izolacji i powłoce z tworzyw sztucznych).</w:t>
      </w:r>
      <w:r>
        <w:rPr>
          <w:rFonts w:cs="Arial"/>
          <w:szCs w:val="22"/>
        </w:rPr>
        <w:t xml:space="preserve"> </w:t>
      </w:r>
      <w:r w:rsidRPr="006C0360">
        <w:rPr>
          <w:rFonts w:cs="Arial"/>
          <w:szCs w:val="22"/>
        </w:rPr>
        <w:t>Przy układaniu kable można zginać tylko w przypadkach koniecznych, przy czym promień gięcia powinien być możliwie duży, nie mniejszy niż 10-k</w:t>
      </w:r>
      <w:r>
        <w:rPr>
          <w:rFonts w:cs="Arial"/>
          <w:szCs w:val="22"/>
        </w:rPr>
        <w:t>rotna zewnętrzna średnica kabla.</w:t>
      </w:r>
    </w:p>
    <w:p w:rsidR="002075E4" w:rsidRPr="006C0360" w:rsidRDefault="002075E4" w:rsidP="002075E4">
      <w:pPr>
        <w:spacing w:after="0"/>
        <w:ind w:left="425"/>
        <w:rPr>
          <w:rFonts w:cs="Arial"/>
          <w:szCs w:val="22"/>
        </w:rPr>
      </w:pPr>
    </w:p>
    <w:p w:rsidR="002075E4" w:rsidRPr="00DF03C7" w:rsidRDefault="002075E4" w:rsidP="002075E4">
      <w:pPr>
        <w:pStyle w:val="Nagwek3"/>
        <w:numPr>
          <w:ilvl w:val="0"/>
          <w:numId w:val="0"/>
        </w:numPr>
        <w:spacing w:before="0" w:after="0"/>
        <w:rPr>
          <w:lang w:val="pl-PL"/>
        </w:rPr>
      </w:pPr>
      <w:bookmarkStart w:id="15" w:name="_Toc343335036"/>
      <w:bookmarkStart w:id="16" w:name="_Toc363010039"/>
      <w:bookmarkStart w:id="17" w:name="_Toc391483114"/>
      <w:bookmarkStart w:id="18" w:name="_Toc8996397"/>
      <w:bookmarkStart w:id="19" w:name="_Toc139451235"/>
      <w:r w:rsidRPr="00DF03C7">
        <w:rPr>
          <w:lang w:val="pl-PL"/>
        </w:rPr>
        <w:t>5.</w:t>
      </w:r>
      <w:r>
        <w:rPr>
          <w:lang w:val="pl-PL"/>
        </w:rPr>
        <w:t>2</w:t>
      </w:r>
      <w:r w:rsidRPr="00DF03C7">
        <w:rPr>
          <w:lang w:val="pl-PL"/>
        </w:rPr>
        <w:t>.</w:t>
      </w:r>
      <w:r>
        <w:rPr>
          <w:lang w:val="pl-PL"/>
        </w:rPr>
        <w:t>2</w:t>
      </w:r>
      <w:r w:rsidRPr="00DF03C7">
        <w:rPr>
          <w:lang w:val="pl-PL"/>
        </w:rPr>
        <w:t>. Zabezpieczenie kabla w rowie kablowym.</w:t>
      </w:r>
      <w:bookmarkEnd w:id="15"/>
      <w:bookmarkEnd w:id="16"/>
      <w:bookmarkEnd w:id="17"/>
      <w:bookmarkEnd w:id="18"/>
      <w:bookmarkEnd w:id="19"/>
    </w:p>
    <w:p w:rsidR="002075E4" w:rsidRDefault="002075E4" w:rsidP="002075E4">
      <w:pPr>
        <w:spacing w:after="0"/>
        <w:ind w:left="0" w:firstLine="284"/>
        <w:jc w:val="left"/>
        <w:rPr>
          <w:rFonts w:cs="Arial"/>
          <w:szCs w:val="22"/>
        </w:rPr>
      </w:pPr>
      <w:r w:rsidRPr="006C0360">
        <w:rPr>
          <w:rFonts w:cs="Arial"/>
          <w:szCs w:val="22"/>
        </w:rPr>
        <w:t>W miejscu skrzyżowania układanego kabla z istniejącym lub projektowanym uzbrojeniem terenu</w:t>
      </w:r>
      <w:r>
        <w:rPr>
          <w:rFonts w:cs="Arial"/>
          <w:szCs w:val="22"/>
        </w:rPr>
        <w:t xml:space="preserve"> </w:t>
      </w:r>
      <w:r w:rsidR="005735DB">
        <w:rPr>
          <w:rFonts w:cs="Arial"/>
          <w:szCs w:val="22"/>
        </w:rPr>
        <w:t>i</w:t>
      </w:r>
      <w:r>
        <w:rPr>
          <w:rFonts w:cs="Arial"/>
          <w:szCs w:val="22"/>
        </w:rPr>
        <w:t xml:space="preserve"> przejazd</w:t>
      </w:r>
      <w:r w:rsidR="005735DB">
        <w:rPr>
          <w:rFonts w:cs="Arial"/>
          <w:szCs w:val="22"/>
        </w:rPr>
        <w:t>ami</w:t>
      </w:r>
      <w:r w:rsidRPr="006C0360">
        <w:rPr>
          <w:rFonts w:cs="Arial"/>
          <w:szCs w:val="22"/>
        </w:rPr>
        <w:t xml:space="preserve"> kabel należy zabezpieczyć rurami; rura ochronna założona na kabel winna wystawać minimum 0,50 m po obu stronach krzyżowanego uzbrojenia podziemnego</w:t>
      </w:r>
      <w:r>
        <w:rPr>
          <w:rFonts w:cs="Arial"/>
          <w:szCs w:val="22"/>
        </w:rPr>
        <w:t xml:space="preserve"> lub drogi</w:t>
      </w:r>
      <w:r w:rsidRPr="006C0360">
        <w:rPr>
          <w:rFonts w:cs="Arial"/>
          <w:szCs w:val="22"/>
        </w:rPr>
        <w:t>.</w:t>
      </w:r>
      <w:r>
        <w:rPr>
          <w:rFonts w:cs="Arial"/>
          <w:szCs w:val="22"/>
        </w:rPr>
        <w:t xml:space="preserve"> </w:t>
      </w:r>
      <w:r w:rsidRPr="006C0360">
        <w:rPr>
          <w:rFonts w:cs="Arial"/>
          <w:szCs w:val="22"/>
        </w:rPr>
        <w:t>Wprowadzania i wyprowadzania powinny być uszczelnione.</w:t>
      </w:r>
      <w:r>
        <w:rPr>
          <w:rFonts w:cs="Arial"/>
          <w:szCs w:val="22"/>
        </w:rPr>
        <w:t xml:space="preserve"> </w:t>
      </w:r>
      <w:r w:rsidRPr="006C0360">
        <w:rPr>
          <w:rFonts w:cs="Arial"/>
          <w:szCs w:val="22"/>
        </w:rPr>
        <w:t>Zaleca się wykonanie uszczelnień z materiałów włóknistych, np. sznura konopnego lub pianki uszczelniającej.</w:t>
      </w:r>
    </w:p>
    <w:p w:rsidR="002075E4" w:rsidRPr="00C50EC4" w:rsidRDefault="002075E4" w:rsidP="002075E4">
      <w:pPr>
        <w:tabs>
          <w:tab w:val="left" w:pos="1560"/>
        </w:tabs>
        <w:spacing w:after="0"/>
        <w:rPr>
          <w:rFonts w:cs="Arial"/>
          <w:szCs w:val="22"/>
        </w:rPr>
      </w:pPr>
    </w:p>
    <w:p w:rsidR="002075E4" w:rsidRPr="00DF03C7" w:rsidRDefault="002075E4" w:rsidP="002075E4">
      <w:pPr>
        <w:pStyle w:val="Nagwek3"/>
        <w:numPr>
          <w:ilvl w:val="0"/>
          <w:numId w:val="0"/>
        </w:numPr>
        <w:spacing w:before="0" w:after="0"/>
        <w:rPr>
          <w:lang w:val="pl-PL"/>
        </w:rPr>
      </w:pPr>
      <w:bookmarkStart w:id="20" w:name="_Toc343335037"/>
      <w:bookmarkStart w:id="21" w:name="_Toc363010040"/>
      <w:bookmarkStart w:id="22" w:name="_Toc391483115"/>
      <w:bookmarkStart w:id="23" w:name="_Toc8996398"/>
      <w:bookmarkStart w:id="24" w:name="_Toc139451236"/>
      <w:r w:rsidRPr="00DF03C7">
        <w:rPr>
          <w:lang w:val="pl-PL"/>
        </w:rPr>
        <w:t>5.</w:t>
      </w:r>
      <w:r>
        <w:rPr>
          <w:lang w:val="pl-PL"/>
        </w:rPr>
        <w:t>2</w:t>
      </w:r>
      <w:r w:rsidRPr="00DF03C7">
        <w:rPr>
          <w:lang w:val="pl-PL"/>
        </w:rPr>
        <w:t>.</w:t>
      </w:r>
      <w:r>
        <w:rPr>
          <w:lang w:val="pl-PL"/>
        </w:rPr>
        <w:t>3</w:t>
      </w:r>
      <w:r w:rsidRPr="00DF03C7">
        <w:rPr>
          <w:lang w:val="pl-PL"/>
        </w:rPr>
        <w:t>. Zapas kabla</w:t>
      </w:r>
      <w:bookmarkEnd w:id="20"/>
      <w:bookmarkEnd w:id="21"/>
      <w:bookmarkEnd w:id="22"/>
      <w:bookmarkEnd w:id="23"/>
      <w:bookmarkEnd w:id="24"/>
    </w:p>
    <w:p w:rsidR="002075E4" w:rsidRDefault="002075E4" w:rsidP="002075E4">
      <w:pPr>
        <w:numPr>
          <w:ilvl w:val="12"/>
          <w:numId w:val="0"/>
        </w:numPr>
        <w:spacing w:after="0"/>
        <w:ind w:firstLine="284"/>
        <w:jc w:val="left"/>
        <w:rPr>
          <w:rFonts w:cs="Arial"/>
          <w:szCs w:val="22"/>
        </w:rPr>
      </w:pPr>
      <w:r w:rsidRPr="006C0360">
        <w:rPr>
          <w:rFonts w:cs="Arial"/>
          <w:szCs w:val="22"/>
        </w:rPr>
        <w:t>Kable w rowie powinny być ułożone w jednej warstwie, faliście z zapasem 1 - 3 %  długości rowu, wystarczającym do skompensowania możliwych przesunięć gruntu.</w:t>
      </w:r>
    </w:p>
    <w:p w:rsidR="005735DB" w:rsidRDefault="005735DB" w:rsidP="002075E4">
      <w:pPr>
        <w:numPr>
          <w:ilvl w:val="12"/>
          <w:numId w:val="0"/>
        </w:numPr>
        <w:spacing w:after="0"/>
        <w:ind w:firstLine="284"/>
        <w:jc w:val="left"/>
        <w:rPr>
          <w:rFonts w:cs="Arial"/>
          <w:szCs w:val="22"/>
        </w:rPr>
      </w:pPr>
    </w:p>
    <w:p w:rsidR="000F58C6" w:rsidRDefault="000F58C6" w:rsidP="002075E4">
      <w:pPr>
        <w:numPr>
          <w:ilvl w:val="12"/>
          <w:numId w:val="0"/>
        </w:numPr>
        <w:spacing w:after="0"/>
        <w:ind w:firstLine="284"/>
        <w:jc w:val="left"/>
        <w:rPr>
          <w:rFonts w:cs="Arial"/>
          <w:szCs w:val="22"/>
        </w:rPr>
      </w:pPr>
    </w:p>
    <w:p w:rsidR="002075E4" w:rsidRPr="00DF03C7" w:rsidRDefault="002075E4" w:rsidP="002075E4">
      <w:pPr>
        <w:pStyle w:val="Nagwek3"/>
        <w:numPr>
          <w:ilvl w:val="0"/>
          <w:numId w:val="0"/>
        </w:numPr>
        <w:spacing w:before="0" w:after="0"/>
        <w:rPr>
          <w:lang w:val="pl-PL"/>
        </w:rPr>
      </w:pPr>
      <w:bookmarkStart w:id="25" w:name="_Toc343335038"/>
      <w:bookmarkStart w:id="26" w:name="_Toc363010041"/>
      <w:bookmarkStart w:id="27" w:name="_Toc391483116"/>
      <w:bookmarkStart w:id="28" w:name="_Toc8996399"/>
      <w:bookmarkStart w:id="29" w:name="_Toc139451237"/>
      <w:r w:rsidRPr="00DF03C7">
        <w:rPr>
          <w:lang w:val="pl-PL"/>
        </w:rPr>
        <w:t>5.</w:t>
      </w:r>
      <w:r>
        <w:rPr>
          <w:lang w:val="pl-PL"/>
        </w:rPr>
        <w:t>2</w:t>
      </w:r>
      <w:r w:rsidRPr="00DF03C7">
        <w:rPr>
          <w:lang w:val="pl-PL"/>
        </w:rPr>
        <w:t>.</w:t>
      </w:r>
      <w:r>
        <w:rPr>
          <w:lang w:val="pl-PL"/>
        </w:rPr>
        <w:t>4</w:t>
      </w:r>
      <w:r w:rsidRPr="00DF03C7">
        <w:rPr>
          <w:lang w:val="pl-PL"/>
        </w:rPr>
        <w:t>. Oznaczenie linii kablowych</w:t>
      </w:r>
      <w:bookmarkEnd w:id="25"/>
      <w:bookmarkEnd w:id="26"/>
      <w:bookmarkEnd w:id="27"/>
      <w:bookmarkEnd w:id="28"/>
      <w:bookmarkEnd w:id="29"/>
    </w:p>
    <w:p w:rsidR="002075E4" w:rsidRDefault="002075E4" w:rsidP="002075E4">
      <w:pPr>
        <w:numPr>
          <w:ilvl w:val="12"/>
          <w:numId w:val="0"/>
        </w:numPr>
        <w:spacing w:after="0"/>
        <w:ind w:firstLine="284"/>
        <w:jc w:val="left"/>
        <w:rPr>
          <w:rFonts w:cs="Arial"/>
          <w:szCs w:val="22"/>
        </w:rPr>
      </w:pPr>
      <w:r w:rsidRPr="006C0360">
        <w:rPr>
          <w:rFonts w:cs="Arial"/>
          <w:szCs w:val="22"/>
        </w:rPr>
        <w:t>Kable ułożone w ziemi powinny być zaopatrzone w trwałe oznaczniki. Na oznaczniku należy umieścić trwałe napisy zawierające co najmniej</w:t>
      </w:r>
      <w:r>
        <w:rPr>
          <w:rFonts w:cs="Arial"/>
          <w:szCs w:val="22"/>
        </w:rPr>
        <w:t xml:space="preserve"> </w:t>
      </w:r>
      <w:r w:rsidRPr="006C0360">
        <w:rPr>
          <w:rFonts w:cs="Arial"/>
          <w:szCs w:val="22"/>
        </w:rPr>
        <w:t xml:space="preserve"> </w:t>
      </w:r>
      <w:r>
        <w:rPr>
          <w:rFonts w:cs="Arial"/>
          <w:szCs w:val="22"/>
        </w:rPr>
        <w:t>typ kabla</w:t>
      </w:r>
      <w:r w:rsidRPr="006C0360">
        <w:rPr>
          <w:rFonts w:cs="Arial"/>
          <w:szCs w:val="22"/>
        </w:rPr>
        <w:t>, rok ułożenia kabla</w:t>
      </w:r>
      <w:r>
        <w:rPr>
          <w:rFonts w:cs="Arial"/>
          <w:szCs w:val="22"/>
        </w:rPr>
        <w:t>, opis zasilania skąd-dokąd</w:t>
      </w:r>
      <w:r w:rsidRPr="006C0360">
        <w:rPr>
          <w:rFonts w:cs="Arial"/>
          <w:szCs w:val="22"/>
        </w:rPr>
        <w:t>.</w:t>
      </w:r>
    </w:p>
    <w:p w:rsidR="00D41061" w:rsidRDefault="00D41061" w:rsidP="00C51BDC">
      <w:pPr>
        <w:spacing w:after="0"/>
        <w:ind w:left="0" w:firstLine="284"/>
        <w:jc w:val="left"/>
      </w:pPr>
    </w:p>
    <w:p w:rsidR="005D4C26" w:rsidRDefault="0099032C" w:rsidP="00C51BDC">
      <w:pPr>
        <w:pStyle w:val="Nagwek2"/>
        <w:spacing w:before="0" w:after="0"/>
        <w:jc w:val="left"/>
      </w:pPr>
      <w:bookmarkStart w:id="30" w:name="_Toc139451238"/>
      <w:r>
        <w:t>5.</w:t>
      </w:r>
      <w:r w:rsidR="000B65E5">
        <w:t>3</w:t>
      </w:r>
      <w:r w:rsidR="005D4C26" w:rsidRPr="00D961B8">
        <w:t>. Instalacje elektryczne na obiekcie</w:t>
      </w:r>
      <w:bookmarkEnd w:id="30"/>
    </w:p>
    <w:p w:rsidR="005D4C26" w:rsidRPr="00D961B8" w:rsidRDefault="0099032C" w:rsidP="00C51BDC">
      <w:pPr>
        <w:pStyle w:val="Nagwek3"/>
        <w:numPr>
          <w:ilvl w:val="0"/>
          <w:numId w:val="0"/>
        </w:numPr>
        <w:spacing w:before="0" w:after="0"/>
        <w:jc w:val="left"/>
        <w:rPr>
          <w:lang w:val="pl-PL"/>
        </w:rPr>
      </w:pPr>
      <w:bookmarkStart w:id="31" w:name="_Toc139451239"/>
      <w:r>
        <w:rPr>
          <w:lang w:val="pl-PL"/>
        </w:rPr>
        <w:t>5.</w:t>
      </w:r>
      <w:r w:rsidR="003124B8">
        <w:rPr>
          <w:lang w:val="pl-PL"/>
        </w:rPr>
        <w:t>3</w:t>
      </w:r>
      <w:r w:rsidR="005D4C26" w:rsidRPr="00D961B8">
        <w:rPr>
          <w:lang w:val="pl-PL"/>
        </w:rPr>
        <w:t>.</w:t>
      </w:r>
      <w:r w:rsidR="008C4032">
        <w:rPr>
          <w:lang w:val="pl-PL"/>
        </w:rPr>
        <w:t>1</w:t>
      </w:r>
      <w:r w:rsidR="005D4C26" w:rsidRPr="00D961B8">
        <w:rPr>
          <w:lang w:val="pl-PL"/>
        </w:rPr>
        <w:t>. Roboty podstawowe</w:t>
      </w:r>
      <w:r w:rsidR="003124B8">
        <w:rPr>
          <w:lang w:val="pl-PL"/>
        </w:rPr>
        <w:t xml:space="preserve"> na obiekcie</w:t>
      </w:r>
      <w:r w:rsidR="005D4C26" w:rsidRPr="00D961B8">
        <w:rPr>
          <w:lang w:val="pl-PL"/>
        </w:rPr>
        <w:t>.</w:t>
      </w:r>
      <w:bookmarkEnd w:id="31"/>
    </w:p>
    <w:p w:rsidR="00C51BDC" w:rsidRPr="00D961B8" w:rsidRDefault="005D4C26" w:rsidP="00C51BDC">
      <w:pPr>
        <w:numPr>
          <w:ilvl w:val="12"/>
          <w:numId w:val="0"/>
        </w:numPr>
        <w:spacing w:after="0"/>
        <w:ind w:firstLine="284"/>
        <w:jc w:val="left"/>
        <w:rPr>
          <w:rFonts w:cs="Arial"/>
          <w:szCs w:val="22"/>
        </w:rPr>
      </w:pPr>
      <w:r w:rsidRPr="00D961B8">
        <w:rPr>
          <w:rFonts w:cs="Arial"/>
          <w:szCs w:val="22"/>
        </w:rPr>
        <w:t>Przy wykonywaniu instalacji elektrycznych bez względu na rodzaj i sposób ich montażu, należy przeprowadzić następujące roboty podstawowe:</w:t>
      </w:r>
    </w:p>
    <w:p w:rsidR="005D4C26" w:rsidRDefault="005D4C26" w:rsidP="00C51BDC">
      <w:pPr>
        <w:numPr>
          <w:ilvl w:val="0"/>
          <w:numId w:val="7"/>
        </w:numPr>
        <w:tabs>
          <w:tab w:val="left" w:pos="1080"/>
        </w:tabs>
        <w:spacing w:after="0"/>
        <w:ind w:left="0" w:firstLine="284"/>
        <w:jc w:val="left"/>
        <w:rPr>
          <w:rFonts w:cs="Arial"/>
          <w:szCs w:val="22"/>
        </w:rPr>
      </w:pPr>
      <w:r w:rsidRPr="00D961B8">
        <w:rPr>
          <w:rFonts w:cs="Arial"/>
          <w:szCs w:val="22"/>
        </w:rPr>
        <w:t>trasowanie</w:t>
      </w:r>
    </w:p>
    <w:p w:rsidR="005D4C26" w:rsidRPr="00D961B8" w:rsidRDefault="005D4C26" w:rsidP="00C51BDC">
      <w:pPr>
        <w:numPr>
          <w:ilvl w:val="0"/>
          <w:numId w:val="7"/>
        </w:numPr>
        <w:tabs>
          <w:tab w:val="left" w:pos="1080"/>
        </w:tabs>
        <w:spacing w:after="0"/>
        <w:ind w:left="0" w:firstLine="284"/>
        <w:jc w:val="left"/>
        <w:rPr>
          <w:rFonts w:cs="Arial"/>
          <w:szCs w:val="22"/>
        </w:rPr>
      </w:pPr>
      <w:r w:rsidRPr="00D961B8">
        <w:rPr>
          <w:rFonts w:cs="Arial"/>
          <w:szCs w:val="22"/>
        </w:rPr>
        <w:t xml:space="preserve">montaż </w:t>
      </w:r>
      <w:r w:rsidR="00B056B0">
        <w:rPr>
          <w:rFonts w:cs="Arial"/>
          <w:szCs w:val="22"/>
        </w:rPr>
        <w:t>rozdzielnicy</w:t>
      </w:r>
    </w:p>
    <w:p w:rsidR="005D4C26" w:rsidRPr="00D961B8" w:rsidRDefault="005D4C26" w:rsidP="00C51BDC">
      <w:pPr>
        <w:numPr>
          <w:ilvl w:val="0"/>
          <w:numId w:val="7"/>
        </w:numPr>
        <w:tabs>
          <w:tab w:val="left" w:pos="1080"/>
        </w:tabs>
        <w:spacing w:after="0"/>
        <w:ind w:left="0" w:firstLine="284"/>
        <w:jc w:val="left"/>
        <w:rPr>
          <w:rFonts w:cs="Arial"/>
          <w:szCs w:val="22"/>
        </w:rPr>
      </w:pPr>
      <w:r w:rsidRPr="00D961B8">
        <w:rPr>
          <w:rFonts w:cs="Arial"/>
          <w:szCs w:val="22"/>
        </w:rPr>
        <w:t>przejścia przez ściany</w:t>
      </w:r>
      <w:r w:rsidR="00B056B0">
        <w:rPr>
          <w:rFonts w:cs="Arial"/>
          <w:szCs w:val="22"/>
        </w:rPr>
        <w:t xml:space="preserve"> i stropy</w:t>
      </w:r>
    </w:p>
    <w:p w:rsidR="005D4C26" w:rsidRPr="00D961B8" w:rsidRDefault="005D4C26" w:rsidP="00C51BDC">
      <w:pPr>
        <w:numPr>
          <w:ilvl w:val="0"/>
          <w:numId w:val="7"/>
        </w:numPr>
        <w:tabs>
          <w:tab w:val="left" w:pos="1080"/>
        </w:tabs>
        <w:spacing w:after="0"/>
        <w:ind w:left="0" w:firstLine="284"/>
        <w:jc w:val="left"/>
        <w:rPr>
          <w:rFonts w:cs="Arial"/>
          <w:szCs w:val="22"/>
        </w:rPr>
      </w:pPr>
      <w:r w:rsidRPr="00D961B8">
        <w:rPr>
          <w:rFonts w:cs="Arial"/>
          <w:szCs w:val="22"/>
        </w:rPr>
        <w:t>montaż opraw oświetleniowych</w:t>
      </w:r>
    </w:p>
    <w:p w:rsidR="005D4C26" w:rsidRPr="00D961B8" w:rsidRDefault="005D4C26" w:rsidP="00C51BDC">
      <w:pPr>
        <w:numPr>
          <w:ilvl w:val="0"/>
          <w:numId w:val="7"/>
        </w:numPr>
        <w:tabs>
          <w:tab w:val="left" w:pos="1080"/>
        </w:tabs>
        <w:spacing w:after="0"/>
        <w:ind w:left="0" w:firstLine="284"/>
        <w:jc w:val="left"/>
        <w:rPr>
          <w:rFonts w:cs="Arial"/>
          <w:szCs w:val="22"/>
        </w:rPr>
      </w:pPr>
      <w:r w:rsidRPr="00D961B8">
        <w:rPr>
          <w:rFonts w:cs="Arial"/>
          <w:szCs w:val="22"/>
        </w:rPr>
        <w:t>układanie przewodów</w:t>
      </w:r>
    </w:p>
    <w:p w:rsidR="005D4C26" w:rsidRPr="00D961B8" w:rsidRDefault="005D4C26" w:rsidP="00C51BDC">
      <w:pPr>
        <w:numPr>
          <w:ilvl w:val="0"/>
          <w:numId w:val="7"/>
        </w:numPr>
        <w:tabs>
          <w:tab w:val="left" w:pos="1080"/>
        </w:tabs>
        <w:spacing w:after="0"/>
        <w:ind w:left="0" w:firstLine="284"/>
        <w:jc w:val="left"/>
        <w:rPr>
          <w:rFonts w:cs="Arial"/>
          <w:szCs w:val="22"/>
        </w:rPr>
      </w:pPr>
      <w:r w:rsidRPr="00D961B8">
        <w:rPr>
          <w:rFonts w:cs="Arial"/>
          <w:szCs w:val="22"/>
        </w:rPr>
        <w:t>łączenie przewodów</w:t>
      </w:r>
    </w:p>
    <w:p w:rsidR="005D4C26" w:rsidRPr="00D961B8" w:rsidRDefault="005D4C26" w:rsidP="00C51BDC">
      <w:pPr>
        <w:numPr>
          <w:ilvl w:val="0"/>
          <w:numId w:val="7"/>
        </w:numPr>
        <w:tabs>
          <w:tab w:val="left" w:pos="1080"/>
        </w:tabs>
        <w:spacing w:after="0"/>
        <w:ind w:left="0" w:firstLine="284"/>
        <w:jc w:val="left"/>
        <w:rPr>
          <w:rFonts w:cs="Arial"/>
          <w:szCs w:val="22"/>
        </w:rPr>
      </w:pPr>
      <w:r w:rsidRPr="00D961B8">
        <w:rPr>
          <w:rFonts w:cs="Arial"/>
          <w:szCs w:val="22"/>
        </w:rPr>
        <w:t>podejścia do odbiorników</w:t>
      </w:r>
    </w:p>
    <w:p w:rsidR="005D4C26" w:rsidRPr="00D961B8" w:rsidRDefault="005D4C26" w:rsidP="00C51BDC">
      <w:pPr>
        <w:numPr>
          <w:ilvl w:val="0"/>
          <w:numId w:val="7"/>
        </w:numPr>
        <w:tabs>
          <w:tab w:val="left" w:pos="1080"/>
        </w:tabs>
        <w:spacing w:after="0"/>
        <w:ind w:left="0" w:firstLine="284"/>
        <w:jc w:val="left"/>
        <w:rPr>
          <w:rFonts w:cs="Arial"/>
          <w:szCs w:val="22"/>
        </w:rPr>
      </w:pPr>
      <w:r w:rsidRPr="00D961B8">
        <w:rPr>
          <w:rFonts w:cs="Arial"/>
          <w:szCs w:val="22"/>
        </w:rPr>
        <w:t>przyłączanie odbiorników</w:t>
      </w:r>
    </w:p>
    <w:p w:rsidR="00A81894" w:rsidRDefault="00A81894" w:rsidP="00C51BDC">
      <w:pPr>
        <w:numPr>
          <w:ilvl w:val="0"/>
          <w:numId w:val="7"/>
        </w:numPr>
        <w:tabs>
          <w:tab w:val="left" w:pos="1080"/>
        </w:tabs>
        <w:spacing w:after="0"/>
        <w:ind w:left="0" w:firstLine="284"/>
        <w:jc w:val="left"/>
        <w:rPr>
          <w:rFonts w:cs="Arial"/>
          <w:szCs w:val="22"/>
        </w:rPr>
      </w:pPr>
      <w:r w:rsidRPr="00D961B8">
        <w:rPr>
          <w:rFonts w:cs="Arial"/>
          <w:szCs w:val="22"/>
        </w:rPr>
        <w:t>pomiary instalacji elektrycznej</w:t>
      </w:r>
    </w:p>
    <w:p w:rsidR="00AC6730" w:rsidRDefault="00AC6730" w:rsidP="00C51BDC">
      <w:pPr>
        <w:numPr>
          <w:ilvl w:val="0"/>
          <w:numId w:val="7"/>
        </w:numPr>
        <w:tabs>
          <w:tab w:val="left" w:pos="1080"/>
        </w:tabs>
        <w:spacing w:after="0"/>
        <w:ind w:left="0" w:firstLine="284"/>
        <w:jc w:val="left"/>
        <w:rPr>
          <w:rFonts w:cs="Arial"/>
          <w:szCs w:val="22"/>
        </w:rPr>
      </w:pPr>
      <w:r>
        <w:rPr>
          <w:rFonts w:cs="Arial"/>
          <w:szCs w:val="22"/>
        </w:rPr>
        <w:t>sprawdzenie skuteczności ochrony przeciwporażeniowej</w:t>
      </w:r>
    </w:p>
    <w:p w:rsidR="00AC6730" w:rsidRDefault="00AC6730" w:rsidP="00C51BDC">
      <w:pPr>
        <w:numPr>
          <w:ilvl w:val="0"/>
          <w:numId w:val="7"/>
        </w:numPr>
        <w:tabs>
          <w:tab w:val="left" w:pos="1080"/>
        </w:tabs>
        <w:spacing w:after="0"/>
        <w:ind w:left="0" w:firstLine="284"/>
        <w:jc w:val="left"/>
        <w:rPr>
          <w:rFonts w:cs="Arial"/>
          <w:szCs w:val="22"/>
        </w:rPr>
      </w:pPr>
      <w:r>
        <w:rPr>
          <w:rFonts w:cs="Arial"/>
          <w:szCs w:val="22"/>
        </w:rPr>
        <w:t>wykonanie połączeń wyrównawczych</w:t>
      </w:r>
    </w:p>
    <w:p w:rsidR="00AC6730" w:rsidRDefault="00AC6730" w:rsidP="00C51BDC">
      <w:pPr>
        <w:numPr>
          <w:ilvl w:val="0"/>
          <w:numId w:val="7"/>
        </w:numPr>
        <w:tabs>
          <w:tab w:val="left" w:pos="1080"/>
        </w:tabs>
        <w:spacing w:after="0"/>
        <w:ind w:left="0" w:firstLine="284"/>
        <w:jc w:val="left"/>
        <w:rPr>
          <w:rFonts w:cs="Arial"/>
          <w:szCs w:val="22"/>
        </w:rPr>
      </w:pPr>
      <w:r>
        <w:rPr>
          <w:rFonts w:cs="Arial"/>
          <w:szCs w:val="22"/>
        </w:rPr>
        <w:t>instalacja odgromowa zestawu antenowego</w:t>
      </w:r>
    </w:p>
    <w:p w:rsidR="00AC6730" w:rsidRDefault="00AC6730" w:rsidP="00C51BDC">
      <w:pPr>
        <w:numPr>
          <w:ilvl w:val="0"/>
          <w:numId w:val="7"/>
        </w:numPr>
        <w:tabs>
          <w:tab w:val="left" w:pos="1080"/>
        </w:tabs>
        <w:spacing w:after="0"/>
        <w:ind w:left="0" w:firstLine="284"/>
        <w:jc w:val="left"/>
        <w:rPr>
          <w:rFonts w:cs="Arial"/>
          <w:szCs w:val="22"/>
        </w:rPr>
      </w:pPr>
      <w:r>
        <w:rPr>
          <w:rFonts w:cs="Arial"/>
          <w:szCs w:val="22"/>
        </w:rPr>
        <w:t xml:space="preserve">ochrona antykorozyjna połączeń instalacji odgromowej </w:t>
      </w:r>
    </w:p>
    <w:p w:rsidR="00C51BDC" w:rsidRPr="00D961B8" w:rsidRDefault="00C51BDC" w:rsidP="00C51BDC">
      <w:pPr>
        <w:tabs>
          <w:tab w:val="left" w:pos="1080"/>
        </w:tabs>
        <w:spacing w:after="0"/>
        <w:jc w:val="left"/>
        <w:rPr>
          <w:rFonts w:cs="Arial"/>
          <w:szCs w:val="22"/>
        </w:rPr>
      </w:pPr>
    </w:p>
    <w:p w:rsidR="005D4C26" w:rsidRPr="00D961B8" w:rsidRDefault="005D4C26" w:rsidP="00C51BDC">
      <w:pPr>
        <w:pStyle w:val="Nagwek3"/>
        <w:numPr>
          <w:ilvl w:val="0"/>
          <w:numId w:val="0"/>
        </w:numPr>
        <w:spacing w:before="0" w:after="0"/>
        <w:rPr>
          <w:lang w:val="pl-PL"/>
        </w:rPr>
      </w:pPr>
      <w:bookmarkStart w:id="32" w:name="_Toc139451240"/>
      <w:r w:rsidRPr="00D961B8">
        <w:rPr>
          <w:lang w:val="pl-PL"/>
        </w:rPr>
        <w:t>5.</w:t>
      </w:r>
      <w:r w:rsidR="003124B8">
        <w:rPr>
          <w:lang w:val="pl-PL"/>
        </w:rPr>
        <w:t>3</w:t>
      </w:r>
      <w:r w:rsidRPr="00D961B8">
        <w:rPr>
          <w:lang w:val="pl-PL"/>
        </w:rPr>
        <w:t>.</w:t>
      </w:r>
      <w:r w:rsidR="008C4032">
        <w:rPr>
          <w:lang w:val="pl-PL"/>
        </w:rPr>
        <w:t>2</w:t>
      </w:r>
      <w:r w:rsidRPr="00D961B8">
        <w:rPr>
          <w:lang w:val="pl-PL"/>
        </w:rPr>
        <w:t>. Trasowanie</w:t>
      </w:r>
      <w:bookmarkEnd w:id="32"/>
    </w:p>
    <w:p w:rsidR="005D4C26" w:rsidRDefault="005D4C26" w:rsidP="00C51BDC">
      <w:pPr>
        <w:numPr>
          <w:ilvl w:val="12"/>
          <w:numId w:val="0"/>
        </w:numPr>
        <w:spacing w:after="0"/>
        <w:ind w:firstLine="567"/>
        <w:jc w:val="left"/>
        <w:rPr>
          <w:rFonts w:cs="Arial"/>
          <w:szCs w:val="22"/>
        </w:rPr>
      </w:pPr>
      <w:r w:rsidRPr="00D961B8">
        <w:rPr>
          <w:rFonts w:cs="Arial"/>
          <w:szCs w:val="22"/>
        </w:rPr>
        <w:t xml:space="preserve">Trasa instalacji elektrycznych powinna przebiegać bezkolizyjnie z innymi instalacjami i urządzeniami, powinna być przejrzysta i dostępna dla prawidłowej konserwacji oraz remontów. Wskazane jest, aby przebiegała w liniach poziomych i pionowych. </w:t>
      </w:r>
    </w:p>
    <w:p w:rsidR="00A5229E" w:rsidRDefault="00A5229E" w:rsidP="00C51BDC">
      <w:pPr>
        <w:numPr>
          <w:ilvl w:val="12"/>
          <w:numId w:val="0"/>
        </w:numPr>
        <w:spacing w:after="0"/>
        <w:ind w:firstLine="567"/>
        <w:jc w:val="left"/>
        <w:rPr>
          <w:rFonts w:cs="Arial"/>
          <w:szCs w:val="22"/>
        </w:rPr>
      </w:pPr>
    </w:p>
    <w:p w:rsidR="005D4C26" w:rsidRPr="00D961B8" w:rsidRDefault="0099032C" w:rsidP="00C51BDC">
      <w:pPr>
        <w:pStyle w:val="Nagwek3"/>
        <w:numPr>
          <w:ilvl w:val="0"/>
          <w:numId w:val="0"/>
        </w:numPr>
        <w:spacing w:before="0" w:after="0"/>
        <w:rPr>
          <w:lang w:val="pl-PL"/>
        </w:rPr>
      </w:pPr>
      <w:bookmarkStart w:id="33" w:name="_Toc139451241"/>
      <w:r>
        <w:rPr>
          <w:lang w:val="pl-PL"/>
        </w:rPr>
        <w:t>5.</w:t>
      </w:r>
      <w:r w:rsidR="000B65E5">
        <w:rPr>
          <w:lang w:val="pl-PL"/>
        </w:rPr>
        <w:t>3</w:t>
      </w:r>
      <w:r w:rsidR="005D4C26" w:rsidRPr="00D961B8">
        <w:rPr>
          <w:lang w:val="pl-PL"/>
        </w:rPr>
        <w:t>.</w:t>
      </w:r>
      <w:r w:rsidR="008C4032">
        <w:rPr>
          <w:lang w:val="pl-PL"/>
        </w:rPr>
        <w:t>3</w:t>
      </w:r>
      <w:r w:rsidR="005D4C26" w:rsidRPr="00D961B8">
        <w:rPr>
          <w:lang w:val="pl-PL"/>
        </w:rPr>
        <w:t>. Montaż konstrukcji wsporczych i uchwytów</w:t>
      </w:r>
      <w:bookmarkEnd w:id="33"/>
    </w:p>
    <w:p w:rsidR="00AC6730" w:rsidRDefault="005D4C26" w:rsidP="00C51BDC">
      <w:pPr>
        <w:numPr>
          <w:ilvl w:val="12"/>
          <w:numId w:val="0"/>
        </w:numPr>
        <w:spacing w:after="0"/>
        <w:ind w:firstLine="284"/>
        <w:jc w:val="left"/>
        <w:rPr>
          <w:rFonts w:cs="Arial"/>
          <w:szCs w:val="22"/>
        </w:rPr>
      </w:pPr>
      <w:r w:rsidRPr="00D961B8">
        <w:rPr>
          <w:rFonts w:cs="Arial"/>
          <w:szCs w:val="22"/>
        </w:rPr>
        <w:t xml:space="preserve">Konstrukcje wsporcze i uchwyty przewidziane do ułożenia na nich instalacji elektrycznych, bez względu na rodzaj instalacji, powinny być zamocowane do podłoża (ścian, stropów, elementów konstrukcji itp.) w sposób trwały, uwzględniający warunki lokalne i technologiczne, w jakich dana </w:t>
      </w:r>
      <w:r w:rsidRPr="00D961B8">
        <w:rPr>
          <w:rFonts w:cs="Arial"/>
          <w:szCs w:val="22"/>
        </w:rPr>
        <w:lastRenderedPageBreak/>
        <w:t>instalacja będzie pracować oraz sam rodzaj instalacji.</w:t>
      </w:r>
      <w:r w:rsidR="00AB6C36">
        <w:rPr>
          <w:rFonts w:cs="Arial"/>
          <w:szCs w:val="22"/>
        </w:rPr>
        <w:t xml:space="preserve"> Ostateczne rozmieszczenie konstrukcji należy skoordynować na budowie z pozostałymi instalacjami oraz lokalnymi zabudowami. </w:t>
      </w:r>
    </w:p>
    <w:p w:rsidR="00657798" w:rsidRDefault="00657798" w:rsidP="00C51BDC">
      <w:pPr>
        <w:numPr>
          <w:ilvl w:val="12"/>
          <w:numId w:val="0"/>
        </w:numPr>
        <w:spacing w:after="0"/>
        <w:ind w:firstLine="284"/>
        <w:jc w:val="left"/>
        <w:rPr>
          <w:rFonts w:cs="Arial"/>
          <w:szCs w:val="22"/>
        </w:rPr>
      </w:pPr>
    </w:p>
    <w:p w:rsidR="005D4C26" w:rsidRPr="00D961B8" w:rsidRDefault="0099032C" w:rsidP="00C51BDC">
      <w:pPr>
        <w:pStyle w:val="Nagwek3"/>
        <w:numPr>
          <w:ilvl w:val="0"/>
          <w:numId w:val="0"/>
        </w:numPr>
        <w:spacing w:before="0" w:after="0"/>
        <w:rPr>
          <w:lang w:val="pl-PL"/>
        </w:rPr>
      </w:pPr>
      <w:bookmarkStart w:id="34" w:name="_Toc139451242"/>
      <w:r>
        <w:rPr>
          <w:lang w:val="pl-PL"/>
        </w:rPr>
        <w:t>5.</w:t>
      </w:r>
      <w:r w:rsidR="000B65E5">
        <w:rPr>
          <w:lang w:val="pl-PL"/>
        </w:rPr>
        <w:t>3</w:t>
      </w:r>
      <w:r w:rsidR="005D4C26" w:rsidRPr="00D961B8">
        <w:rPr>
          <w:lang w:val="pl-PL"/>
        </w:rPr>
        <w:t>.</w:t>
      </w:r>
      <w:r w:rsidR="008C4032">
        <w:rPr>
          <w:lang w:val="pl-PL"/>
        </w:rPr>
        <w:t>4</w:t>
      </w:r>
      <w:r w:rsidR="005D4C26" w:rsidRPr="00D961B8">
        <w:rPr>
          <w:lang w:val="pl-PL"/>
        </w:rPr>
        <w:t>. Przejścia przez ściany i stropy</w:t>
      </w:r>
      <w:bookmarkEnd w:id="34"/>
    </w:p>
    <w:p w:rsidR="005D4C26" w:rsidRDefault="005D4C26" w:rsidP="00C51BDC">
      <w:pPr>
        <w:numPr>
          <w:ilvl w:val="12"/>
          <w:numId w:val="0"/>
        </w:numPr>
        <w:spacing w:after="0"/>
        <w:ind w:firstLine="284"/>
        <w:jc w:val="left"/>
        <w:rPr>
          <w:rFonts w:cs="Arial"/>
          <w:szCs w:val="22"/>
        </w:rPr>
      </w:pPr>
      <w:r w:rsidRPr="00D961B8">
        <w:rPr>
          <w:rFonts w:cs="Arial"/>
          <w:szCs w:val="22"/>
        </w:rPr>
        <w:t>Wszystkie przejścia obwodów instalacji elektrycznych przez ściany, stropy itp. muszą być chronione przed uszkodzeniami.</w:t>
      </w:r>
      <w:r w:rsidR="00F63E8D">
        <w:rPr>
          <w:rFonts w:cs="Arial"/>
          <w:szCs w:val="22"/>
        </w:rPr>
        <w:t xml:space="preserve"> </w:t>
      </w:r>
      <w:r w:rsidR="003F739B">
        <w:rPr>
          <w:rFonts w:cs="Arial"/>
          <w:szCs w:val="22"/>
        </w:rPr>
        <w:t>W budynku wydzielono strefy pożarowe na klatkach schodowych w związku z czym przejścia instalacji pomiędzy strefami należy zabezpie</w:t>
      </w:r>
      <w:r w:rsidR="00C438A5">
        <w:rPr>
          <w:rFonts w:cs="Arial"/>
          <w:szCs w:val="22"/>
        </w:rPr>
        <w:t xml:space="preserve">czyć ogniowo do klasy </w:t>
      </w:r>
      <w:r w:rsidR="00AC6730">
        <w:rPr>
          <w:rFonts w:cs="Arial"/>
          <w:szCs w:val="22"/>
        </w:rPr>
        <w:t>EI60</w:t>
      </w:r>
      <w:r w:rsidR="00C438A5">
        <w:rPr>
          <w:rFonts w:cs="Arial"/>
          <w:szCs w:val="22"/>
        </w:rPr>
        <w:t>, przejści</w:t>
      </w:r>
      <w:r w:rsidR="003F739B" w:rsidRPr="003F739B">
        <w:rPr>
          <w:rFonts w:cs="Arial"/>
          <w:szCs w:val="22"/>
        </w:rPr>
        <w:t xml:space="preserve">a poniżej 0,04m nie wymagają ochrony. </w:t>
      </w:r>
    </w:p>
    <w:p w:rsidR="00385CDF" w:rsidRDefault="00385CDF" w:rsidP="00C51BDC">
      <w:pPr>
        <w:numPr>
          <w:ilvl w:val="12"/>
          <w:numId w:val="0"/>
        </w:numPr>
        <w:spacing w:after="0"/>
        <w:ind w:firstLine="284"/>
        <w:jc w:val="left"/>
        <w:rPr>
          <w:rFonts w:cs="Arial"/>
          <w:szCs w:val="22"/>
        </w:rPr>
      </w:pPr>
    </w:p>
    <w:p w:rsidR="008C4032" w:rsidRPr="00D961B8" w:rsidRDefault="008C4032" w:rsidP="008C4032">
      <w:pPr>
        <w:pStyle w:val="Nagwek3"/>
        <w:numPr>
          <w:ilvl w:val="0"/>
          <w:numId w:val="0"/>
        </w:numPr>
        <w:spacing w:before="0" w:after="0"/>
        <w:rPr>
          <w:color w:val="000000"/>
          <w:lang w:val="pl-PL"/>
        </w:rPr>
      </w:pPr>
      <w:bookmarkStart w:id="35" w:name="_Toc139451243"/>
      <w:r>
        <w:rPr>
          <w:lang w:val="pl-PL"/>
        </w:rPr>
        <w:t>5.3</w:t>
      </w:r>
      <w:r w:rsidRPr="00D961B8">
        <w:rPr>
          <w:lang w:val="pl-PL"/>
        </w:rPr>
        <w:t>.</w:t>
      </w:r>
      <w:r>
        <w:rPr>
          <w:lang w:val="pl-PL"/>
        </w:rPr>
        <w:t>5</w:t>
      </w:r>
      <w:r w:rsidRPr="00D961B8">
        <w:rPr>
          <w:lang w:val="pl-PL"/>
        </w:rPr>
        <w:t xml:space="preserve">. </w:t>
      </w:r>
      <w:r w:rsidRPr="00D961B8">
        <w:rPr>
          <w:color w:val="000000"/>
          <w:lang w:val="pl-PL"/>
        </w:rPr>
        <w:t>Układanie przewodów i kabli</w:t>
      </w:r>
      <w:bookmarkEnd w:id="35"/>
    </w:p>
    <w:p w:rsidR="00084A63" w:rsidRDefault="00084A63" w:rsidP="00084A63">
      <w:pPr>
        <w:spacing w:after="0"/>
        <w:ind w:left="0" w:firstLine="566"/>
        <w:rPr>
          <w:rFonts w:cs="Arial"/>
          <w:szCs w:val="22"/>
        </w:rPr>
      </w:pPr>
      <w:r w:rsidRPr="00FA21D2">
        <w:rPr>
          <w:rFonts w:cs="Arial"/>
          <w:szCs w:val="22"/>
        </w:rPr>
        <w:t xml:space="preserve">Na korytarzach instalację </w:t>
      </w:r>
      <w:r w:rsidR="00D66B28">
        <w:rPr>
          <w:rFonts w:cs="Arial"/>
          <w:szCs w:val="22"/>
        </w:rPr>
        <w:t xml:space="preserve">WLZ </w:t>
      </w:r>
      <w:r w:rsidRPr="00FA21D2">
        <w:rPr>
          <w:rFonts w:cs="Arial"/>
          <w:szCs w:val="22"/>
        </w:rPr>
        <w:t xml:space="preserve">prowadzić w elektroinstalacyjnych </w:t>
      </w:r>
      <w:r w:rsidR="00D66B28">
        <w:rPr>
          <w:rFonts w:cs="Arial"/>
          <w:szCs w:val="22"/>
        </w:rPr>
        <w:t>rurach osłonowych do piętrowych szafek licznikowych, do lokali w bruzdach pod tynkiem</w:t>
      </w:r>
      <w:r w:rsidRPr="00FA21D2">
        <w:rPr>
          <w:rFonts w:cs="Arial"/>
          <w:szCs w:val="22"/>
        </w:rPr>
        <w:t xml:space="preserve">. W pomieszczeniach przewody układać w bruzdach pod tynkiem oraz dodatkowo w elektroinstalacyjnych rurach osłonowych pod okładzinami ściennymi. </w:t>
      </w:r>
      <w:r w:rsidR="00CF18EC">
        <w:rPr>
          <w:rFonts w:cs="Arial"/>
          <w:szCs w:val="22"/>
        </w:rPr>
        <w:t>W ciągach komunikacyjnych</w:t>
      </w:r>
      <w:r w:rsidRPr="00FA21D2">
        <w:rPr>
          <w:rFonts w:cs="Arial"/>
          <w:szCs w:val="22"/>
        </w:rPr>
        <w:t xml:space="preserve"> </w:t>
      </w:r>
      <w:r w:rsidR="00CF18EC">
        <w:rPr>
          <w:rFonts w:cs="Arial"/>
          <w:szCs w:val="22"/>
        </w:rPr>
        <w:t xml:space="preserve">na korytach kablowych </w:t>
      </w:r>
      <w:r w:rsidRPr="00FA21D2">
        <w:rPr>
          <w:rFonts w:cs="Arial"/>
          <w:szCs w:val="22"/>
        </w:rPr>
        <w:t xml:space="preserve">należy układać kable i przewody </w:t>
      </w:r>
      <w:proofErr w:type="spellStart"/>
      <w:r w:rsidRPr="00FA21D2">
        <w:rPr>
          <w:rFonts w:cs="Arial"/>
          <w:szCs w:val="22"/>
        </w:rPr>
        <w:t>bezhalogenowe</w:t>
      </w:r>
      <w:proofErr w:type="spellEnd"/>
      <w:r w:rsidRPr="00FA21D2">
        <w:rPr>
          <w:rFonts w:cs="Arial"/>
          <w:szCs w:val="22"/>
        </w:rPr>
        <w:t xml:space="preserve">, zasilanie urządzeń służących celom ochrony przeciwpożarowej wykonać przewodami podtrzymującymi funkcje podczas pożaru </w:t>
      </w:r>
      <w:r w:rsidR="00AC6730">
        <w:rPr>
          <w:rFonts w:cs="Arial"/>
          <w:szCs w:val="22"/>
        </w:rPr>
        <w:t xml:space="preserve">w klasie EI60 </w:t>
      </w:r>
      <w:r w:rsidRPr="00FA21D2">
        <w:rPr>
          <w:rFonts w:cs="Arial"/>
          <w:szCs w:val="22"/>
        </w:rPr>
        <w:t>mocowanymi dodatkowo certyfikowanymi uchwytami co 0,3m. Przewody na dachu chronić rurkami odpornymi na promieniowanie UV, przepusty na dach wykonać jako systemowe, uszczelnione.</w:t>
      </w:r>
    </w:p>
    <w:p w:rsidR="00357221" w:rsidRDefault="00357221" w:rsidP="008C4032">
      <w:pPr>
        <w:spacing w:after="0"/>
        <w:ind w:left="0" w:firstLine="142"/>
        <w:jc w:val="left"/>
      </w:pPr>
      <w:r w:rsidRPr="00357221">
        <w:t>UWAGA: Przewody użyte na drogach ewakuacyjnych muszą spełniać wymagania klasyfikacji ogniowej zgodnej z CPR – klasa reakcji na ogień B2CA-s1b, d1, a1.</w:t>
      </w:r>
    </w:p>
    <w:p w:rsidR="002075E4" w:rsidRDefault="002075E4" w:rsidP="008C4032">
      <w:pPr>
        <w:spacing w:after="0"/>
        <w:ind w:left="0" w:firstLine="142"/>
        <w:jc w:val="left"/>
      </w:pPr>
    </w:p>
    <w:p w:rsidR="00084A63" w:rsidRPr="00396BA5" w:rsidRDefault="00084A63" w:rsidP="00084A63">
      <w:pPr>
        <w:pStyle w:val="Nagwek3"/>
        <w:numPr>
          <w:ilvl w:val="0"/>
          <w:numId w:val="0"/>
        </w:numPr>
        <w:spacing w:before="0" w:after="0"/>
        <w:rPr>
          <w:b w:val="0"/>
          <w:lang w:val="pl-PL"/>
        </w:rPr>
      </w:pPr>
      <w:bookmarkStart w:id="36" w:name="_Toc343335035"/>
      <w:bookmarkStart w:id="37" w:name="_Toc363010038"/>
      <w:bookmarkStart w:id="38" w:name="_Toc391483113"/>
      <w:bookmarkStart w:id="39" w:name="_Toc9002416"/>
      <w:bookmarkStart w:id="40" w:name="_Toc139451244"/>
      <w:r w:rsidRPr="00DF03C7">
        <w:rPr>
          <w:lang w:val="pl-PL"/>
        </w:rPr>
        <w:t>5.</w:t>
      </w:r>
      <w:r>
        <w:rPr>
          <w:lang w:val="pl-PL"/>
        </w:rPr>
        <w:t>3</w:t>
      </w:r>
      <w:r w:rsidRPr="00DF03C7">
        <w:rPr>
          <w:lang w:val="pl-PL"/>
        </w:rPr>
        <w:t>.</w:t>
      </w:r>
      <w:r w:rsidR="002075E4">
        <w:rPr>
          <w:lang w:val="pl-PL"/>
        </w:rPr>
        <w:t>6</w:t>
      </w:r>
      <w:r w:rsidRPr="00DF03C7">
        <w:rPr>
          <w:lang w:val="pl-PL"/>
        </w:rPr>
        <w:t xml:space="preserve">. </w:t>
      </w:r>
      <w:bookmarkEnd w:id="36"/>
      <w:bookmarkEnd w:id="37"/>
      <w:bookmarkEnd w:id="38"/>
      <w:r>
        <w:rPr>
          <w:lang w:val="pl-PL"/>
        </w:rPr>
        <w:t>Elementy zabezpieczeń ppoż.</w:t>
      </w:r>
      <w:bookmarkEnd w:id="39"/>
      <w:bookmarkEnd w:id="40"/>
    </w:p>
    <w:p w:rsidR="00084A63" w:rsidRDefault="00E92F8B" w:rsidP="00084A63">
      <w:pPr>
        <w:numPr>
          <w:ilvl w:val="12"/>
          <w:numId w:val="0"/>
        </w:numPr>
        <w:spacing w:after="0"/>
        <w:ind w:firstLine="284"/>
        <w:jc w:val="left"/>
        <w:rPr>
          <w:rFonts w:cs="Arial"/>
          <w:szCs w:val="22"/>
        </w:rPr>
      </w:pPr>
      <w:r>
        <w:rPr>
          <w:rFonts w:cs="Arial"/>
          <w:szCs w:val="22"/>
        </w:rPr>
        <w:t>Na zewnątrz budynku należy zainstalować szafk</w:t>
      </w:r>
      <w:r w:rsidR="00D66B28">
        <w:rPr>
          <w:rFonts w:cs="Arial"/>
          <w:szCs w:val="22"/>
        </w:rPr>
        <w:t>i</w:t>
      </w:r>
      <w:r>
        <w:rPr>
          <w:rFonts w:cs="Arial"/>
          <w:szCs w:val="22"/>
        </w:rPr>
        <w:t xml:space="preserve"> przeciwpożarowego wyłącznika prądu</w:t>
      </w:r>
      <w:r w:rsidRPr="00E92F8B">
        <w:rPr>
          <w:kern w:val="3"/>
        </w:rPr>
        <w:t xml:space="preserve"> </w:t>
      </w:r>
      <w:r>
        <w:rPr>
          <w:kern w:val="3"/>
        </w:rPr>
        <w:t xml:space="preserve">wyposażonego w wyzwalacz napięciowy, styk pomocniczy sygnalizujący zadziałanie wyłącznika oraz z automatycznym przełącznikiem na fazę priorytetową, przycisk wyzwalający </w:t>
      </w:r>
      <w:proofErr w:type="spellStart"/>
      <w:r>
        <w:rPr>
          <w:kern w:val="3"/>
        </w:rPr>
        <w:t>Ppoż</w:t>
      </w:r>
      <w:proofErr w:type="spellEnd"/>
      <w:r>
        <w:rPr>
          <w:kern w:val="3"/>
        </w:rPr>
        <w:t xml:space="preserve"> wyposażony w styk wyzwolenia wyłącznika ppoż. oraz optyczną sygnalizację gotowości i zadziałania wyłącznika.</w:t>
      </w:r>
      <w:r>
        <w:rPr>
          <w:rFonts w:cs="Arial"/>
          <w:szCs w:val="22"/>
        </w:rPr>
        <w:t xml:space="preserve"> Budynek wyposażyć w instalację odgromową oraz przeciwpożarowy wyłącznik baterii fotowoltaicznej. </w:t>
      </w:r>
      <w:r w:rsidR="00084A63">
        <w:rPr>
          <w:rFonts w:cs="Arial"/>
          <w:szCs w:val="22"/>
        </w:rPr>
        <w:t xml:space="preserve">Na drogach ewakuacyjnych należy rozmieścić awaryjne oprawy ewakuacyjne wyposażone w minimum jednogodzinne moduły bateryjne, rozmieszczenie opraw dla uzyskania średniego  natężenia oświetlenia na środkowym pasie drogi ewakuacyjnej. </w:t>
      </w:r>
      <w:r w:rsidR="00EF4F66">
        <w:rPr>
          <w:rFonts w:cs="Arial"/>
          <w:szCs w:val="22"/>
        </w:rPr>
        <w:t xml:space="preserve">Oprawy na zewnątrz wyposażone w grzałki umożliwiające pracę przy ujemnych temperaturach, oprawy w trybie pracy na jasno. </w:t>
      </w:r>
      <w:r w:rsidR="00084A63">
        <w:rPr>
          <w:rFonts w:cs="Arial"/>
          <w:szCs w:val="22"/>
        </w:rPr>
        <w:t>Oprawy awaryjne należy zasilić z obwodów oświetleniowych sprzed wyłączników oświetlenia.</w:t>
      </w:r>
    </w:p>
    <w:p w:rsidR="00084A63" w:rsidRDefault="00084A63" w:rsidP="00084A63">
      <w:pPr>
        <w:numPr>
          <w:ilvl w:val="12"/>
          <w:numId w:val="0"/>
        </w:numPr>
        <w:spacing w:after="0"/>
        <w:ind w:firstLine="284"/>
        <w:jc w:val="left"/>
        <w:rPr>
          <w:rFonts w:cs="Arial"/>
          <w:szCs w:val="22"/>
        </w:rPr>
      </w:pPr>
    </w:p>
    <w:p w:rsidR="00084A63" w:rsidRPr="00396BA5" w:rsidRDefault="00084A63" w:rsidP="00084A63">
      <w:pPr>
        <w:pStyle w:val="Nagwek3"/>
        <w:numPr>
          <w:ilvl w:val="0"/>
          <w:numId w:val="0"/>
        </w:numPr>
        <w:spacing w:before="0" w:after="0"/>
        <w:rPr>
          <w:b w:val="0"/>
          <w:lang w:val="pl-PL"/>
        </w:rPr>
      </w:pPr>
      <w:bookmarkStart w:id="41" w:name="_Toc9002417"/>
      <w:bookmarkStart w:id="42" w:name="_Toc139451245"/>
      <w:r w:rsidRPr="00DF03C7">
        <w:rPr>
          <w:lang w:val="pl-PL"/>
        </w:rPr>
        <w:t>5.</w:t>
      </w:r>
      <w:r>
        <w:rPr>
          <w:lang w:val="pl-PL"/>
        </w:rPr>
        <w:t>3</w:t>
      </w:r>
      <w:r w:rsidRPr="00DF03C7">
        <w:rPr>
          <w:lang w:val="pl-PL"/>
        </w:rPr>
        <w:t>.</w:t>
      </w:r>
      <w:r w:rsidR="002075E4">
        <w:rPr>
          <w:lang w:val="pl-PL"/>
        </w:rPr>
        <w:t>7</w:t>
      </w:r>
      <w:r w:rsidRPr="00DF03C7">
        <w:rPr>
          <w:lang w:val="pl-PL"/>
        </w:rPr>
        <w:t xml:space="preserve">. </w:t>
      </w:r>
      <w:r>
        <w:rPr>
          <w:lang w:val="pl-PL"/>
        </w:rPr>
        <w:t>Uziemienia, połączenia wyrównawcze, ochrona przepięciowa.</w:t>
      </w:r>
      <w:bookmarkEnd w:id="41"/>
      <w:bookmarkEnd w:id="42"/>
    </w:p>
    <w:p w:rsidR="00084A63" w:rsidRDefault="00084A63" w:rsidP="00084A63">
      <w:pPr>
        <w:numPr>
          <w:ilvl w:val="12"/>
          <w:numId w:val="0"/>
        </w:numPr>
        <w:spacing w:after="0"/>
        <w:ind w:firstLine="284"/>
        <w:jc w:val="left"/>
        <w:rPr>
          <w:rFonts w:cs="Arial"/>
          <w:szCs w:val="22"/>
        </w:rPr>
      </w:pPr>
      <w:r>
        <w:rPr>
          <w:rFonts w:cs="Arial"/>
          <w:szCs w:val="22"/>
        </w:rPr>
        <w:t>Instalację w budynku należy wykonać</w:t>
      </w:r>
      <w:r w:rsidRPr="00091F3F">
        <w:rPr>
          <w:rFonts w:cs="Arial"/>
          <w:szCs w:val="22"/>
        </w:rPr>
        <w:t xml:space="preserve"> w układzie </w:t>
      </w:r>
      <w:r>
        <w:rPr>
          <w:rFonts w:cs="Arial"/>
          <w:szCs w:val="22"/>
        </w:rPr>
        <w:t xml:space="preserve">sieciowym </w:t>
      </w:r>
      <w:r w:rsidRPr="00091F3F">
        <w:rPr>
          <w:rFonts w:cs="Arial"/>
          <w:szCs w:val="22"/>
        </w:rPr>
        <w:t xml:space="preserve">TN-S. </w:t>
      </w:r>
      <w:r w:rsidR="00E92F8B">
        <w:rPr>
          <w:rFonts w:cs="Arial"/>
          <w:szCs w:val="22"/>
        </w:rPr>
        <w:t>Na</w:t>
      </w:r>
      <w:r w:rsidRPr="00091F3F">
        <w:rPr>
          <w:rFonts w:cs="Arial"/>
          <w:szCs w:val="22"/>
        </w:rPr>
        <w:t xml:space="preserve"> dnie rowu układać płaskownik FeZn30x4 </w:t>
      </w:r>
      <w:r>
        <w:rPr>
          <w:rFonts w:cs="Arial"/>
          <w:szCs w:val="22"/>
        </w:rPr>
        <w:t xml:space="preserve">pełniący funkcję uziomu </w:t>
      </w:r>
      <w:r w:rsidR="00E92F8B">
        <w:rPr>
          <w:rFonts w:cs="Arial"/>
          <w:szCs w:val="22"/>
        </w:rPr>
        <w:t>fundamentowego</w:t>
      </w:r>
      <w:r w:rsidRPr="00091F3F">
        <w:rPr>
          <w:rFonts w:cs="Arial"/>
          <w:szCs w:val="22"/>
        </w:rPr>
        <w:t>. Płaskownik wyprowadzić do złączy kontrolnych instalacji odgromowej oraz szyn wyrównawczych</w:t>
      </w:r>
      <w:r w:rsidR="00E92F8B">
        <w:rPr>
          <w:rFonts w:cs="Arial"/>
          <w:szCs w:val="22"/>
        </w:rPr>
        <w:t>,</w:t>
      </w:r>
      <w:r w:rsidRPr="00091F3F">
        <w:rPr>
          <w:rFonts w:cs="Arial"/>
          <w:szCs w:val="22"/>
        </w:rPr>
        <w:t xml:space="preserve"> </w:t>
      </w:r>
      <w:r w:rsidR="00E92F8B" w:rsidRPr="00E92F8B">
        <w:rPr>
          <w:rFonts w:cs="Arial"/>
          <w:szCs w:val="22"/>
        </w:rPr>
        <w:t>łączyć do szyny wyrównawczej metalowe ceowniki montażowe i kanały wentylacyjne, instalację wykonać i zabezpieczyć zgodnie z PN-HD 60364-5-54.</w:t>
      </w:r>
      <w:r w:rsidRPr="00091F3F">
        <w:rPr>
          <w:rFonts w:cs="Arial"/>
          <w:szCs w:val="22"/>
        </w:rPr>
        <w:t xml:space="preserve"> </w:t>
      </w:r>
      <w:r>
        <w:rPr>
          <w:rFonts w:cs="Arial"/>
          <w:szCs w:val="22"/>
        </w:rPr>
        <w:t>W</w:t>
      </w:r>
      <w:r w:rsidRPr="00091F3F">
        <w:rPr>
          <w:rFonts w:cs="Arial"/>
          <w:szCs w:val="22"/>
        </w:rPr>
        <w:t xml:space="preserve"> rozdzielnicach obiektowych </w:t>
      </w:r>
      <w:r>
        <w:rPr>
          <w:rFonts w:cs="Arial"/>
          <w:szCs w:val="22"/>
        </w:rPr>
        <w:t>należy zainstalować ochronniki przepięciowe</w:t>
      </w:r>
      <w:r w:rsidRPr="00091F3F">
        <w:rPr>
          <w:rFonts w:cs="Arial"/>
          <w:szCs w:val="22"/>
        </w:rPr>
        <w:t xml:space="preserve"> zapewniających ochronę urządzeń na poziomie 1,4kV. W </w:t>
      </w:r>
      <w:r w:rsidR="009022FE">
        <w:rPr>
          <w:rFonts w:cs="Arial"/>
          <w:szCs w:val="22"/>
        </w:rPr>
        <w:t>rozdzielnicy głównej należy</w:t>
      </w:r>
      <w:r w:rsidRPr="00091F3F">
        <w:rPr>
          <w:rFonts w:cs="Arial"/>
          <w:szCs w:val="22"/>
        </w:rPr>
        <w:t xml:space="preserve"> instalować ochronnik przepięciowy typu 1+2.</w:t>
      </w:r>
    </w:p>
    <w:p w:rsidR="004B4B4E" w:rsidRPr="004B4B4E" w:rsidRDefault="004B4B4E" w:rsidP="004B4B4E"/>
    <w:p w:rsidR="005D4C26" w:rsidRPr="00D961B8" w:rsidRDefault="0099032C" w:rsidP="0003711C">
      <w:pPr>
        <w:pStyle w:val="Nagwek3"/>
        <w:numPr>
          <w:ilvl w:val="0"/>
          <w:numId w:val="0"/>
        </w:numPr>
        <w:spacing w:before="0" w:after="0"/>
        <w:jc w:val="left"/>
        <w:rPr>
          <w:lang w:val="pl-PL"/>
        </w:rPr>
      </w:pPr>
      <w:bookmarkStart w:id="43" w:name="_Toc139451246"/>
      <w:r>
        <w:rPr>
          <w:lang w:val="pl-PL"/>
        </w:rPr>
        <w:t>5.</w:t>
      </w:r>
      <w:r w:rsidR="000B65E5">
        <w:rPr>
          <w:lang w:val="pl-PL"/>
        </w:rPr>
        <w:t>3</w:t>
      </w:r>
      <w:r w:rsidR="005D4C26" w:rsidRPr="00D961B8">
        <w:rPr>
          <w:lang w:val="pl-PL"/>
        </w:rPr>
        <w:t>.</w:t>
      </w:r>
      <w:r w:rsidR="002075E4">
        <w:rPr>
          <w:lang w:val="pl-PL"/>
        </w:rPr>
        <w:t>8</w:t>
      </w:r>
      <w:r w:rsidR="005D4C26" w:rsidRPr="00D961B8">
        <w:rPr>
          <w:lang w:val="pl-PL"/>
        </w:rPr>
        <w:t xml:space="preserve">. Montaż </w:t>
      </w:r>
      <w:r w:rsidR="005D4C26" w:rsidRPr="00D961B8">
        <w:rPr>
          <w:rFonts w:cs="Arial"/>
          <w:szCs w:val="22"/>
          <w:lang w:val="pl-PL"/>
        </w:rPr>
        <w:t>opraw oświetleniowych</w:t>
      </w:r>
      <w:bookmarkEnd w:id="43"/>
    </w:p>
    <w:p w:rsidR="009022FE" w:rsidRDefault="002075E4" w:rsidP="003168E1">
      <w:pPr>
        <w:spacing w:after="0"/>
        <w:ind w:left="0" w:firstLine="284"/>
        <w:jc w:val="left"/>
      </w:pPr>
      <w:r>
        <w:rPr>
          <w:szCs w:val="22"/>
        </w:rPr>
        <w:t>Należy wykonać</w:t>
      </w:r>
      <w:r w:rsidR="00AF3E40">
        <w:rPr>
          <w:szCs w:val="22"/>
        </w:rPr>
        <w:t xml:space="preserve"> </w:t>
      </w:r>
      <w:r w:rsidR="00E92F8B" w:rsidRPr="00E92F8B">
        <w:rPr>
          <w:szCs w:val="22"/>
        </w:rPr>
        <w:t>oświetlenie pomieszc</w:t>
      </w:r>
      <w:r w:rsidR="00E92F8B">
        <w:rPr>
          <w:szCs w:val="22"/>
        </w:rPr>
        <w:t>zeń oprawami LED, oprawy dobrać i rozmieścić</w:t>
      </w:r>
      <w:r w:rsidR="00E92F8B" w:rsidRPr="00E92F8B">
        <w:rPr>
          <w:szCs w:val="22"/>
        </w:rPr>
        <w:t xml:space="preserve"> dla uzyskania średniego natężenia oświetlenia wynoszącego co najmniej </w:t>
      </w:r>
      <w:r w:rsidR="00D66B28">
        <w:rPr>
          <w:szCs w:val="22"/>
        </w:rPr>
        <w:t>2</w:t>
      </w:r>
      <w:r w:rsidR="00E92F8B" w:rsidRPr="00E92F8B">
        <w:rPr>
          <w:szCs w:val="22"/>
        </w:rPr>
        <w:t xml:space="preserve">00lx w pomieszczeniach technicznych oraz 100lx na korytarzach. Oprawy montowane na stropie. </w:t>
      </w:r>
      <w:r w:rsidR="00D66B28">
        <w:rPr>
          <w:szCs w:val="22"/>
        </w:rPr>
        <w:t xml:space="preserve">Oświetlenie zewnętrzne </w:t>
      </w:r>
      <w:r w:rsidR="00657798">
        <w:rPr>
          <w:szCs w:val="22"/>
        </w:rPr>
        <w:t>załączane</w:t>
      </w:r>
      <w:r w:rsidR="00D66B28">
        <w:rPr>
          <w:szCs w:val="22"/>
        </w:rPr>
        <w:t xml:space="preserve"> automatycznie zegarem astronomicznym</w:t>
      </w:r>
      <w:r w:rsidR="00E92F8B" w:rsidRPr="00E92F8B">
        <w:rPr>
          <w:szCs w:val="22"/>
        </w:rPr>
        <w:t>.</w:t>
      </w:r>
    </w:p>
    <w:p w:rsidR="009022FE" w:rsidRDefault="009022FE" w:rsidP="003168E1">
      <w:pPr>
        <w:spacing w:after="0"/>
        <w:ind w:left="0" w:firstLine="284"/>
        <w:jc w:val="left"/>
      </w:pPr>
    </w:p>
    <w:p w:rsidR="008C4032" w:rsidRPr="00D961B8" w:rsidRDefault="008C4032" w:rsidP="008C4032">
      <w:pPr>
        <w:pStyle w:val="Nagwek3"/>
        <w:numPr>
          <w:ilvl w:val="0"/>
          <w:numId w:val="0"/>
        </w:numPr>
        <w:spacing w:before="0" w:after="0"/>
        <w:jc w:val="left"/>
        <w:rPr>
          <w:lang w:val="pl-PL"/>
        </w:rPr>
      </w:pPr>
      <w:bookmarkStart w:id="44" w:name="_Toc139451247"/>
      <w:r>
        <w:rPr>
          <w:lang w:val="pl-PL"/>
        </w:rPr>
        <w:t>5.3</w:t>
      </w:r>
      <w:r w:rsidRPr="00D961B8">
        <w:rPr>
          <w:lang w:val="pl-PL"/>
        </w:rPr>
        <w:t>.</w:t>
      </w:r>
      <w:r w:rsidR="002075E4">
        <w:rPr>
          <w:lang w:val="pl-PL"/>
        </w:rPr>
        <w:t>9</w:t>
      </w:r>
      <w:r w:rsidRPr="00D961B8">
        <w:rPr>
          <w:lang w:val="pl-PL"/>
        </w:rPr>
        <w:t xml:space="preserve">. </w:t>
      </w:r>
      <w:r w:rsidR="00AF3E40">
        <w:rPr>
          <w:lang w:val="pl-PL"/>
        </w:rPr>
        <w:t>Instalacje wewnętrzne</w:t>
      </w:r>
      <w:r>
        <w:rPr>
          <w:lang w:val="pl-PL"/>
        </w:rPr>
        <w:t>.</w:t>
      </w:r>
      <w:bookmarkEnd w:id="44"/>
    </w:p>
    <w:p w:rsidR="003B6231" w:rsidRDefault="00AF3E40" w:rsidP="003B6231">
      <w:pPr>
        <w:pStyle w:val="Textbody"/>
        <w:ind w:firstLine="420"/>
        <w:rPr>
          <w:sz w:val="22"/>
          <w:szCs w:val="22"/>
        </w:rPr>
      </w:pPr>
      <w:r>
        <w:rPr>
          <w:sz w:val="22"/>
          <w:szCs w:val="22"/>
        </w:rPr>
        <w:t xml:space="preserve">Wewnątrz budynku należy zainstalować </w:t>
      </w:r>
      <w:r w:rsidR="00DE1E75">
        <w:rPr>
          <w:sz w:val="22"/>
          <w:szCs w:val="22"/>
        </w:rPr>
        <w:t xml:space="preserve">i zasilić </w:t>
      </w:r>
      <w:r w:rsidR="00657798">
        <w:rPr>
          <w:sz w:val="22"/>
          <w:szCs w:val="22"/>
        </w:rPr>
        <w:t>lokalne rozdzielnice i zestawy licznikowe</w:t>
      </w:r>
      <w:r w:rsidR="00E92F8B">
        <w:rPr>
          <w:sz w:val="22"/>
          <w:szCs w:val="22"/>
        </w:rPr>
        <w:t>.</w:t>
      </w:r>
      <w:r>
        <w:rPr>
          <w:sz w:val="22"/>
          <w:szCs w:val="22"/>
        </w:rPr>
        <w:t xml:space="preserve">  </w:t>
      </w:r>
      <w:r w:rsidR="00657798">
        <w:rPr>
          <w:sz w:val="22"/>
          <w:szCs w:val="22"/>
        </w:rPr>
        <w:t xml:space="preserve">Zasilić należy obwody administracyjne budynku obejmujące zakresem oświetlenie korytarzy i klatek schodowych oraz wejść, oświetlenie pomieszczeń ogólnodostępnych oraz technicznych w piwnicy, obwody gniazd wtykowych pomieszczeń technicznych, zasilanie urządzeń technologicznych hydroforni i węzła cieplnego. </w:t>
      </w:r>
      <w:r w:rsidR="003B6231" w:rsidRPr="008028DC">
        <w:rPr>
          <w:sz w:val="22"/>
          <w:szCs w:val="22"/>
        </w:rPr>
        <w:t>W łazienkach urządzenia o stopniu ochrony mniejszym niż IP4</w:t>
      </w:r>
      <w:r w:rsidR="003B6231">
        <w:rPr>
          <w:sz w:val="22"/>
          <w:szCs w:val="22"/>
        </w:rPr>
        <w:t>X</w:t>
      </w:r>
      <w:r w:rsidR="003B6231" w:rsidRPr="008028DC">
        <w:rPr>
          <w:sz w:val="22"/>
          <w:szCs w:val="22"/>
        </w:rPr>
        <w:t xml:space="preserve"> </w:t>
      </w:r>
      <w:r w:rsidR="003B6231" w:rsidRPr="008028DC">
        <w:rPr>
          <w:sz w:val="22"/>
          <w:szCs w:val="22"/>
        </w:rPr>
        <w:lastRenderedPageBreak/>
        <w:t>instalować w odległości co najmniej 0,6m od krawędzi wanny bądź brodzika i wysokości co najmniej 2,25m od poziomu posadzki, pozostałe wymagania zgodnie z PN-HD60364-7-701:2010.</w:t>
      </w:r>
    </w:p>
    <w:p w:rsidR="003B6231" w:rsidRPr="003B6231" w:rsidRDefault="003B6231" w:rsidP="003B6231">
      <w:pPr>
        <w:pStyle w:val="Textbody"/>
        <w:ind w:firstLine="420"/>
        <w:rPr>
          <w:sz w:val="22"/>
          <w:szCs w:val="22"/>
        </w:rPr>
      </w:pPr>
      <w:r w:rsidRPr="003B6231">
        <w:rPr>
          <w:sz w:val="22"/>
          <w:szCs w:val="22"/>
        </w:rPr>
        <w:t>Wysokości montażowe od wykończonej posadzki</w:t>
      </w:r>
      <w:r>
        <w:rPr>
          <w:sz w:val="22"/>
          <w:szCs w:val="22"/>
        </w:rPr>
        <w:t xml:space="preserve">: </w:t>
      </w:r>
    </w:p>
    <w:p w:rsidR="003B6231" w:rsidRPr="003B6231" w:rsidRDefault="003B6231" w:rsidP="003B6231">
      <w:pPr>
        <w:pStyle w:val="Textbody"/>
        <w:ind w:firstLine="420"/>
        <w:rPr>
          <w:sz w:val="22"/>
          <w:szCs w:val="22"/>
        </w:rPr>
      </w:pPr>
      <w:r w:rsidRPr="003B6231">
        <w:rPr>
          <w:sz w:val="22"/>
          <w:szCs w:val="22"/>
        </w:rPr>
        <w:t>łączniki oświetlenia - 1,15m</w:t>
      </w:r>
    </w:p>
    <w:p w:rsidR="003B6231" w:rsidRPr="003B6231" w:rsidRDefault="003B6231" w:rsidP="003B6231">
      <w:pPr>
        <w:pStyle w:val="Textbody"/>
        <w:ind w:firstLine="420"/>
        <w:rPr>
          <w:sz w:val="22"/>
          <w:szCs w:val="22"/>
        </w:rPr>
      </w:pPr>
      <w:r w:rsidRPr="003B6231">
        <w:rPr>
          <w:sz w:val="22"/>
          <w:szCs w:val="22"/>
        </w:rPr>
        <w:t>gniazda wtykowe w kuchni - 1,15m</w:t>
      </w:r>
    </w:p>
    <w:p w:rsidR="003B6231" w:rsidRPr="003B6231" w:rsidRDefault="003B6231" w:rsidP="003B6231">
      <w:pPr>
        <w:pStyle w:val="Textbody"/>
        <w:ind w:firstLine="420"/>
        <w:rPr>
          <w:sz w:val="22"/>
          <w:szCs w:val="22"/>
        </w:rPr>
      </w:pPr>
      <w:r w:rsidRPr="003B6231">
        <w:rPr>
          <w:sz w:val="22"/>
          <w:szCs w:val="22"/>
        </w:rPr>
        <w:t>gniazdo zmywarki, piekarnika - 0,5m</w:t>
      </w:r>
    </w:p>
    <w:p w:rsidR="003B6231" w:rsidRPr="003B6231" w:rsidRDefault="003B6231" w:rsidP="003B6231">
      <w:pPr>
        <w:pStyle w:val="Textbody"/>
        <w:ind w:firstLine="420"/>
        <w:rPr>
          <w:sz w:val="22"/>
          <w:szCs w:val="22"/>
        </w:rPr>
      </w:pPr>
      <w:r w:rsidRPr="003B6231">
        <w:rPr>
          <w:sz w:val="22"/>
          <w:szCs w:val="22"/>
        </w:rPr>
        <w:t>gniazda w łazience - 1,15m - min. 0,6m od krawędzi wanny i brodzika</w:t>
      </w:r>
    </w:p>
    <w:p w:rsidR="00AF3E40" w:rsidRDefault="003B6231" w:rsidP="003B6231">
      <w:pPr>
        <w:pStyle w:val="Textbody"/>
        <w:ind w:firstLine="420"/>
        <w:rPr>
          <w:sz w:val="22"/>
          <w:szCs w:val="22"/>
        </w:rPr>
      </w:pPr>
      <w:r w:rsidRPr="003B6231">
        <w:rPr>
          <w:sz w:val="22"/>
          <w:szCs w:val="22"/>
        </w:rPr>
        <w:t>pozostałe gniazda - 0,3m</w:t>
      </w:r>
    </w:p>
    <w:p w:rsidR="00AC180E" w:rsidRDefault="00AC180E" w:rsidP="00E92F8B">
      <w:pPr>
        <w:pStyle w:val="Textbody"/>
        <w:rPr>
          <w:sz w:val="22"/>
          <w:szCs w:val="22"/>
        </w:rPr>
      </w:pPr>
    </w:p>
    <w:p w:rsidR="00AC180E" w:rsidRPr="00D961B8" w:rsidRDefault="00AC180E" w:rsidP="00AC180E">
      <w:pPr>
        <w:pStyle w:val="Nagwek3"/>
        <w:numPr>
          <w:ilvl w:val="0"/>
          <w:numId w:val="0"/>
        </w:numPr>
        <w:spacing w:before="0" w:after="0"/>
        <w:jc w:val="left"/>
        <w:rPr>
          <w:lang w:val="pl-PL"/>
        </w:rPr>
      </w:pPr>
      <w:bookmarkStart w:id="45" w:name="_Toc139451248"/>
      <w:r>
        <w:rPr>
          <w:lang w:val="pl-PL"/>
        </w:rPr>
        <w:t>5.3</w:t>
      </w:r>
      <w:r w:rsidRPr="00D961B8">
        <w:rPr>
          <w:lang w:val="pl-PL"/>
        </w:rPr>
        <w:t>.</w:t>
      </w:r>
      <w:r>
        <w:rPr>
          <w:lang w:val="pl-PL"/>
        </w:rPr>
        <w:t>10</w:t>
      </w:r>
      <w:r w:rsidRPr="00D961B8">
        <w:rPr>
          <w:lang w:val="pl-PL"/>
        </w:rPr>
        <w:t xml:space="preserve">. </w:t>
      </w:r>
      <w:r>
        <w:rPr>
          <w:lang w:val="pl-PL"/>
        </w:rPr>
        <w:t>Instalacja TV-SAT, LAN.</w:t>
      </w:r>
      <w:bookmarkEnd w:id="45"/>
    </w:p>
    <w:p w:rsidR="00AC180E" w:rsidRPr="00AC180E" w:rsidRDefault="00AC180E" w:rsidP="00AC180E">
      <w:pPr>
        <w:pStyle w:val="Textbody"/>
        <w:rPr>
          <w:sz w:val="22"/>
          <w:szCs w:val="22"/>
        </w:rPr>
      </w:pPr>
      <w:r w:rsidRPr="00AC180E">
        <w:rPr>
          <w:sz w:val="22"/>
          <w:szCs w:val="22"/>
        </w:rPr>
        <w:t>1. Instalacja lokalowa:</w:t>
      </w:r>
    </w:p>
    <w:p w:rsidR="00AC180E" w:rsidRPr="00AC180E" w:rsidRDefault="00AC180E" w:rsidP="00AC180E">
      <w:pPr>
        <w:pStyle w:val="Textbody"/>
        <w:rPr>
          <w:sz w:val="22"/>
          <w:szCs w:val="22"/>
        </w:rPr>
      </w:pPr>
      <w:r w:rsidRPr="00AC180E">
        <w:rPr>
          <w:sz w:val="22"/>
          <w:szCs w:val="22"/>
        </w:rPr>
        <w:t>1.1. Telekomunikacyjna Skrzynka Mieszkaniowa (TSM):</w:t>
      </w:r>
    </w:p>
    <w:p w:rsidR="00AC180E" w:rsidRPr="00AC180E" w:rsidRDefault="00AC180E" w:rsidP="00AC180E">
      <w:pPr>
        <w:pStyle w:val="Textbody"/>
        <w:rPr>
          <w:sz w:val="22"/>
          <w:szCs w:val="22"/>
        </w:rPr>
      </w:pPr>
      <w:r w:rsidRPr="00AC180E">
        <w:rPr>
          <w:sz w:val="22"/>
          <w:szCs w:val="22"/>
        </w:rPr>
        <w:t xml:space="preserve">1.1.a Telekomunikacyjna skrzynka mieszkaniowa TSM ma zapewnić instalację urządzeń aktywnych (np. modemu optycznego, routera, wzmacniacza oraz urządzeń pasywnych jak rozgałęźniki, filtry, zwrotnice itp.). Wymiary telekomunikacyjnej skrzynki mieszkaniowej powinny mieć wymiary nie mniejsze niż 300 x 420 x 80mm. Przy wejściu do lokalu w miejscu dogodnym na instalację telekomunikacyjnej skrzynki mieszkaniowej TSM (np. hol, garderoba) przygotować wnękę w ścianie o wymiarach </w:t>
      </w:r>
      <w:r w:rsidRPr="009934CD">
        <w:rPr>
          <w:rFonts w:cs="Arial"/>
          <w:kern w:val="0"/>
          <w:sz w:val="22"/>
          <w:szCs w:val="22"/>
        </w:rPr>
        <w:t>odpowiednich</w:t>
      </w:r>
      <w:r w:rsidRPr="00AC180E">
        <w:rPr>
          <w:sz w:val="22"/>
          <w:szCs w:val="22"/>
        </w:rPr>
        <w:t xml:space="preserve"> do instalacji telekomunikacyjnej skrzynki mieszkaniowej TSM w wersji podtynkowej. Dolna krawędź telekomunikacyjnej skrzynki mieszkaniowej powinna być co najmniej 180mm nad docelową podłogą w lokalu mieszkalnym. Dopuszcza się również stosowanie natynkowych telekomunikacyjnych skrzynek mieszkaniowych TSM.</w:t>
      </w:r>
    </w:p>
    <w:p w:rsidR="00AC180E" w:rsidRPr="00AC180E" w:rsidRDefault="00AC180E" w:rsidP="00AC180E">
      <w:pPr>
        <w:pStyle w:val="Textbody"/>
        <w:rPr>
          <w:sz w:val="22"/>
          <w:szCs w:val="22"/>
        </w:rPr>
      </w:pPr>
      <w:r w:rsidRPr="00AC180E">
        <w:rPr>
          <w:sz w:val="22"/>
          <w:szCs w:val="22"/>
        </w:rPr>
        <w:t>1.1.b W tym otworze zainstalować podtynkową telekomunikacyjną skrzynkę mieszkaniową TSM. Rekomenduje się stosowanie skrzynek ze zdejmowanym frontem - ramką zewnętrzną i drzwiczkami tak aby zapewnić łatwość wykonania tynku wokół skrzynki oraz jednocześnie uniknąć przypadkowych uszkodzeń przy docieraniu ścian. Zdejmowana rama z drzwiczkami powinna również zapewniać możliwość przekładania drzwiczek prawo – lewo w celu ułatwienia prowadzenia prac serwisowych.</w:t>
      </w:r>
    </w:p>
    <w:p w:rsidR="00AC180E" w:rsidRPr="00AC180E" w:rsidRDefault="00AC180E" w:rsidP="00AC180E">
      <w:pPr>
        <w:pStyle w:val="Textbody"/>
        <w:rPr>
          <w:sz w:val="22"/>
          <w:szCs w:val="22"/>
        </w:rPr>
      </w:pPr>
      <w:r w:rsidRPr="00AC180E">
        <w:rPr>
          <w:sz w:val="22"/>
          <w:szCs w:val="22"/>
        </w:rPr>
        <w:t xml:space="preserve">1.1.c Między telekomunikacyjną skrzynką mieszkaniową TSM a szachtem teletechnicznym zainstalować w warstwie izolacyjnej podłogi 2 lub 3 rury osłonowe dla kabli teletechnicznych – np. sztywne rury PCV (nie </w:t>
      </w:r>
      <w:proofErr w:type="spellStart"/>
      <w:r w:rsidRPr="00AC180E">
        <w:rPr>
          <w:sz w:val="22"/>
          <w:szCs w:val="22"/>
        </w:rPr>
        <w:t>peszel</w:t>
      </w:r>
      <w:proofErr w:type="spellEnd"/>
      <w:r w:rsidRPr="00AC180E">
        <w:rPr>
          <w:sz w:val="22"/>
          <w:szCs w:val="22"/>
        </w:rPr>
        <w:t>) o średnicy min. 28 mm ze sztywnymi kolankami nie więcej niż 90 stopni w miejscach gdzie jest to niezbędne lub rury HDPE. Rury te powinny posiadać pilota oraz ich końce powinny być zabezpieczone przed rozpoczęciem tynkowania tak aby nie wpadały tam zanieczyszczenia.</w:t>
      </w:r>
    </w:p>
    <w:p w:rsidR="00AC180E" w:rsidRPr="00AC180E" w:rsidRDefault="00AC180E" w:rsidP="00AC180E">
      <w:pPr>
        <w:pStyle w:val="Textbody"/>
        <w:rPr>
          <w:sz w:val="22"/>
          <w:szCs w:val="22"/>
        </w:rPr>
      </w:pPr>
      <w:r w:rsidRPr="00AC180E">
        <w:rPr>
          <w:sz w:val="22"/>
          <w:szCs w:val="22"/>
        </w:rPr>
        <w:t>1.1.d Do telekomunikacyjnej skrzynki mieszkaniowej TSM doprowadzić zasilanie 230V z rozdzielni lokalowej posiadające zabezpieczenie nadprądowe o wartości 6A charakterystyka C lub D i zakończyć kabel zasilający listwą z minimum 2 gniazdami wyjściowymi.</w:t>
      </w:r>
    </w:p>
    <w:p w:rsidR="00AC180E" w:rsidRPr="00AC180E" w:rsidRDefault="00AC180E" w:rsidP="00AC180E">
      <w:pPr>
        <w:pStyle w:val="Textbody"/>
        <w:rPr>
          <w:sz w:val="22"/>
          <w:szCs w:val="22"/>
        </w:rPr>
      </w:pPr>
      <w:r w:rsidRPr="00AC180E">
        <w:rPr>
          <w:sz w:val="22"/>
          <w:szCs w:val="22"/>
        </w:rPr>
        <w:t>1.1.e. Od planowanej lokalizacji jednostki domofonu/</w:t>
      </w:r>
      <w:proofErr w:type="spellStart"/>
      <w:r w:rsidRPr="00AC180E">
        <w:rPr>
          <w:sz w:val="22"/>
          <w:szCs w:val="22"/>
        </w:rPr>
        <w:t>wideodomofonu</w:t>
      </w:r>
      <w:proofErr w:type="spellEnd"/>
      <w:r w:rsidRPr="00AC180E">
        <w:rPr>
          <w:sz w:val="22"/>
          <w:szCs w:val="22"/>
        </w:rPr>
        <w:t xml:space="preserve"> w lokalu do telekomunikacyjnej skrzynki mieszkaniowej TSM należy zainstalować teletechniczną rurkę instalacyjną, w którą zostanie wciągnięty odpowiedni kabel teletechniczny, w zależności od zastosowanego systemu domofonowego/</w:t>
      </w:r>
      <w:proofErr w:type="spellStart"/>
      <w:r w:rsidRPr="00AC180E">
        <w:rPr>
          <w:sz w:val="22"/>
          <w:szCs w:val="22"/>
        </w:rPr>
        <w:t>wideodomofonowego</w:t>
      </w:r>
      <w:proofErr w:type="spellEnd"/>
      <w:r w:rsidRPr="00AC180E">
        <w:rPr>
          <w:sz w:val="22"/>
          <w:szCs w:val="22"/>
        </w:rPr>
        <w:t>.</w:t>
      </w:r>
    </w:p>
    <w:p w:rsidR="00AC180E" w:rsidRPr="00AC180E" w:rsidRDefault="00AC180E" w:rsidP="00AC180E">
      <w:pPr>
        <w:pStyle w:val="Textbody"/>
        <w:rPr>
          <w:sz w:val="22"/>
          <w:szCs w:val="22"/>
        </w:rPr>
      </w:pPr>
      <w:r w:rsidRPr="00AC180E">
        <w:rPr>
          <w:sz w:val="22"/>
          <w:szCs w:val="22"/>
        </w:rPr>
        <w:t>1.2. Instalacje lokalowe między TSM, a gniazdami abonenckimi:</w:t>
      </w:r>
    </w:p>
    <w:p w:rsidR="00AC180E" w:rsidRPr="00AC180E" w:rsidRDefault="00AC180E" w:rsidP="00AC180E">
      <w:pPr>
        <w:pStyle w:val="Textbody"/>
        <w:rPr>
          <w:sz w:val="22"/>
          <w:szCs w:val="22"/>
        </w:rPr>
      </w:pPr>
      <w:r w:rsidRPr="00AC180E">
        <w:rPr>
          <w:sz w:val="22"/>
          <w:szCs w:val="22"/>
        </w:rPr>
        <w:t>1.2.a Zaleca się, aby wszystkie lokalizacje gniazd teletechnicznych zawierały co najmniej jedno gniazdo RTV-SAT i jedno podwójne gniazdo LAN oraz gniazdo zasilania 230V z wydzielonego obwodu lokalowej instalacji elektrycznej.</w:t>
      </w:r>
    </w:p>
    <w:p w:rsidR="00AC180E" w:rsidRPr="00AC180E" w:rsidRDefault="00AC180E" w:rsidP="00AC180E">
      <w:pPr>
        <w:pStyle w:val="Textbody"/>
        <w:rPr>
          <w:sz w:val="22"/>
          <w:szCs w:val="22"/>
        </w:rPr>
      </w:pPr>
      <w:r w:rsidRPr="00AC180E">
        <w:rPr>
          <w:sz w:val="22"/>
          <w:szCs w:val="22"/>
        </w:rPr>
        <w:t>1.2.b Zaleca się stosowanie gniazd LAN min. kat. 5e zarówno dla instalacji telefonicznej jak i Internetowej w oparciu o skrętki kategorii minimum 5e.</w:t>
      </w:r>
    </w:p>
    <w:p w:rsidR="00AC180E" w:rsidRDefault="00AC180E" w:rsidP="00AC180E">
      <w:pPr>
        <w:pStyle w:val="Textbody"/>
        <w:rPr>
          <w:sz w:val="22"/>
          <w:szCs w:val="22"/>
        </w:rPr>
      </w:pPr>
      <w:r w:rsidRPr="00AC180E">
        <w:rPr>
          <w:sz w:val="22"/>
          <w:szCs w:val="22"/>
        </w:rPr>
        <w:t>1.2.c Okablowanie telewizyjne powinno być wykonane z kabli RG6 i gniazd abonenckich RTV-SAT zapewniających transmisję w kanale zwrotnym. Urządzenia powinny spełniać wymóg ekranowania w klasie A. Poziomy sygnałów wyjściowych R + TV + SAT powinny spełniać wymagania aktualnie obowiązującej normy*1.</w:t>
      </w:r>
    </w:p>
    <w:p w:rsidR="00AC180E" w:rsidRDefault="00AC180E" w:rsidP="009934CD">
      <w:pPr>
        <w:pStyle w:val="Textbody"/>
        <w:rPr>
          <w:sz w:val="22"/>
          <w:szCs w:val="22"/>
        </w:rPr>
      </w:pPr>
      <w:r w:rsidRPr="00AC180E">
        <w:rPr>
          <w:sz w:val="22"/>
          <w:szCs w:val="22"/>
        </w:rPr>
        <w:t xml:space="preserve">1.2.d Zaleca się układanie kabli lokalowych w rurach osłonowych PCV (nie </w:t>
      </w:r>
      <w:proofErr w:type="spellStart"/>
      <w:r w:rsidRPr="00AC180E">
        <w:rPr>
          <w:sz w:val="22"/>
          <w:szCs w:val="22"/>
        </w:rPr>
        <w:t>peszlach</w:t>
      </w:r>
      <w:proofErr w:type="spellEnd"/>
      <w:r w:rsidRPr="00AC180E">
        <w:rPr>
          <w:sz w:val="22"/>
          <w:szCs w:val="22"/>
        </w:rPr>
        <w:t xml:space="preserve">) ze sztywnymi kolankami max. 90 stopni oraz kielichowym połączeniem rur PCV lub w rurach HDPE. </w:t>
      </w:r>
    </w:p>
    <w:p w:rsidR="009934CD" w:rsidRDefault="009934CD" w:rsidP="009934CD">
      <w:pPr>
        <w:pStyle w:val="Textbody"/>
        <w:rPr>
          <w:sz w:val="22"/>
          <w:szCs w:val="22"/>
        </w:rPr>
      </w:pPr>
    </w:p>
    <w:p w:rsidR="009934CD" w:rsidRDefault="009934CD" w:rsidP="009934CD">
      <w:pPr>
        <w:pStyle w:val="Textbody"/>
        <w:rPr>
          <w:sz w:val="22"/>
          <w:szCs w:val="22"/>
        </w:rPr>
      </w:pPr>
    </w:p>
    <w:p w:rsidR="003B6231" w:rsidRDefault="003B6231" w:rsidP="009934CD">
      <w:pPr>
        <w:pStyle w:val="Textbody"/>
        <w:rPr>
          <w:sz w:val="22"/>
          <w:szCs w:val="22"/>
        </w:rPr>
      </w:pPr>
    </w:p>
    <w:p w:rsidR="009934CD" w:rsidRPr="00AC180E" w:rsidRDefault="009934CD" w:rsidP="009934CD">
      <w:pPr>
        <w:pStyle w:val="Textbody"/>
        <w:rPr>
          <w:sz w:val="22"/>
          <w:szCs w:val="22"/>
        </w:rPr>
      </w:pPr>
    </w:p>
    <w:p w:rsidR="00AC180E" w:rsidRPr="00AC180E" w:rsidRDefault="00AC180E" w:rsidP="009934CD">
      <w:pPr>
        <w:pStyle w:val="Nagwek3"/>
        <w:numPr>
          <w:ilvl w:val="0"/>
          <w:numId w:val="0"/>
        </w:numPr>
        <w:spacing w:before="0" w:after="0"/>
        <w:jc w:val="left"/>
        <w:rPr>
          <w:lang w:val="pl-PL"/>
        </w:rPr>
      </w:pPr>
      <w:bookmarkStart w:id="46" w:name="_Toc139451249"/>
      <w:r w:rsidRPr="00AC180E">
        <w:rPr>
          <w:lang w:val="pl-PL"/>
        </w:rPr>
        <w:lastRenderedPageBreak/>
        <w:t>2. Wewnątrzbudynkowa instalacja telekomunikacyjna:</w:t>
      </w:r>
      <w:bookmarkEnd w:id="46"/>
      <w:r w:rsidRPr="00AC180E">
        <w:rPr>
          <w:lang w:val="pl-PL"/>
        </w:rPr>
        <w:t xml:space="preserve"> </w:t>
      </w:r>
    </w:p>
    <w:p w:rsidR="00AC180E" w:rsidRDefault="00AC180E" w:rsidP="009934CD">
      <w:pPr>
        <w:pStyle w:val="Textbody"/>
        <w:rPr>
          <w:sz w:val="22"/>
          <w:szCs w:val="22"/>
        </w:rPr>
      </w:pPr>
      <w:r w:rsidRPr="00AC180E">
        <w:rPr>
          <w:sz w:val="22"/>
          <w:szCs w:val="22"/>
        </w:rPr>
        <w:t xml:space="preserve">Obejmuje infrastrukturę kablową pomiędzy TSM, a punktem styku (PS) na poziomie -1 lub 0. Wszystkie kable od lokali należy prowadzić w przygotowanym rurarzu oraz zainstalować je w szachcie z zastosowaniem właściwych materiałów osłonowych zgodnie z wytycznymi p. </w:t>
      </w:r>
      <w:proofErr w:type="spellStart"/>
      <w:r w:rsidRPr="00AC180E">
        <w:rPr>
          <w:sz w:val="22"/>
          <w:szCs w:val="22"/>
        </w:rPr>
        <w:t>poż</w:t>
      </w:r>
      <w:proofErr w:type="spellEnd"/>
      <w:r w:rsidRPr="00AC180E">
        <w:rPr>
          <w:sz w:val="22"/>
          <w:szCs w:val="22"/>
        </w:rPr>
        <w:t xml:space="preserve">. Przekroje tras kablowych należy dobrać stosownie do ilości kabli zarówno od lokali do szachtów (rury osłonowe dla kabli teletechnicznych) jak i w szachcie (np. drabinki kablowe) z uwzględnieniem możliwości instalacji dodatkowych kabli. </w:t>
      </w:r>
    </w:p>
    <w:p w:rsidR="00D66B28" w:rsidRPr="00AC180E" w:rsidRDefault="00D66B28" w:rsidP="009934CD">
      <w:pPr>
        <w:pStyle w:val="Textbody"/>
        <w:rPr>
          <w:sz w:val="22"/>
          <w:szCs w:val="22"/>
        </w:rPr>
      </w:pPr>
    </w:p>
    <w:p w:rsidR="00AC180E" w:rsidRPr="00AC180E" w:rsidRDefault="00AC180E" w:rsidP="009934CD">
      <w:pPr>
        <w:pStyle w:val="Nagwek3"/>
        <w:numPr>
          <w:ilvl w:val="0"/>
          <w:numId w:val="0"/>
        </w:numPr>
        <w:spacing w:before="0" w:after="0"/>
        <w:jc w:val="left"/>
        <w:rPr>
          <w:lang w:val="pl-PL"/>
        </w:rPr>
      </w:pPr>
      <w:bookmarkStart w:id="47" w:name="_Toc139451250"/>
      <w:r w:rsidRPr="00AC180E">
        <w:rPr>
          <w:lang w:val="pl-PL"/>
        </w:rPr>
        <w:t>2.1. Instalacja LAN</w:t>
      </w:r>
      <w:bookmarkEnd w:id="47"/>
      <w:r w:rsidRPr="00AC180E">
        <w:rPr>
          <w:lang w:val="pl-PL"/>
        </w:rPr>
        <w:t xml:space="preserve"> </w:t>
      </w:r>
    </w:p>
    <w:p w:rsidR="00AC180E" w:rsidRPr="00AC180E" w:rsidRDefault="00AC180E" w:rsidP="009934CD">
      <w:pPr>
        <w:pStyle w:val="Textbody"/>
        <w:rPr>
          <w:sz w:val="22"/>
          <w:szCs w:val="22"/>
        </w:rPr>
      </w:pPr>
      <w:r w:rsidRPr="00AC180E">
        <w:rPr>
          <w:sz w:val="22"/>
          <w:szCs w:val="22"/>
        </w:rPr>
        <w:t xml:space="preserve">2.1.a Zainstalować dwa kable typu skrętka minimum UTP kat. 5e z zakończeniem w TSM na gniazdach RJ45, gdzie jeden z kabli przeznaczony jest dla operatora telekomunikacyjnego, a drugi dla instalacji domofonowej (przywoławczej) oraz na panelach krosowych w punkcie styku PS z publiczną siecią telekomunikacyjną, nie przekraczając odległości max. 80 m.b. od TSM do punktu styku PS. W przypadku budynków dużych (wieloklatkowych) oraz rozłożystych należy wykonać kilka lokalnych punktów styku PS, aby nie przekroczyć dopuszczalnej długości kabli </w:t>
      </w:r>
      <w:proofErr w:type="spellStart"/>
      <w:r w:rsidRPr="00AC180E">
        <w:rPr>
          <w:sz w:val="22"/>
          <w:szCs w:val="22"/>
        </w:rPr>
        <w:t>skrętkowych</w:t>
      </w:r>
      <w:proofErr w:type="spellEnd"/>
      <w:r w:rsidRPr="00AC180E">
        <w:rPr>
          <w:sz w:val="22"/>
          <w:szCs w:val="22"/>
        </w:rPr>
        <w:t xml:space="preserve"> UTP. </w:t>
      </w:r>
    </w:p>
    <w:p w:rsidR="00AC180E" w:rsidRPr="00AC180E" w:rsidRDefault="00AC180E" w:rsidP="009934CD">
      <w:pPr>
        <w:pStyle w:val="Textbody"/>
        <w:rPr>
          <w:sz w:val="22"/>
          <w:szCs w:val="22"/>
        </w:rPr>
      </w:pPr>
      <w:r w:rsidRPr="00AC180E">
        <w:rPr>
          <w:sz w:val="22"/>
          <w:szCs w:val="22"/>
        </w:rPr>
        <w:t xml:space="preserve">2.1.b Całkowita długość kabli </w:t>
      </w:r>
      <w:proofErr w:type="spellStart"/>
      <w:r w:rsidRPr="00AC180E">
        <w:rPr>
          <w:sz w:val="22"/>
          <w:szCs w:val="22"/>
        </w:rPr>
        <w:t>skrętkowych</w:t>
      </w:r>
      <w:proofErr w:type="spellEnd"/>
      <w:r w:rsidRPr="00AC180E">
        <w:rPr>
          <w:sz w:val="22"/>
          <w:szCs w:val="22"/>
        </w:rPr>
        <w:t xml:space="preserve"> UTP nie może przekroczyć łącznej długości 100 m.b. zgodnie z aktualnie obowiązującą normą*2. W projekcie należy przewidzieć odpowiednie zapasy długości na kabel zainstalowany w lokalu mieszkalnym (długość kabla UTP pomiędzy TSM i gniazdem LAN może wynosić ok. 12m, długości kabli krosowych mogą wynosić ok. 5m w punkcie styku PS, ok. 1m w telekomunikacyjnej skrzynce mieszkaniowej TSM oraz ok. 2m od gniazda LAN do urządzenia aktywnego). W przypadku dużych lokali mieszkalnych, gdy długość kabla pomiędzy telekomunikacyjną skrzynką mieszkaniową TSM i gniazdem LAN będzie przekraczać 12m, należy odpowiednio skrócić maksymalną długość kabla od telekomunikacyjnej skrzynki mieszkaniowej TSM do punktu styku PS. </w:t>
      </w:r>
    </w:p>
    <w:p w:rsidR="00AC180E" w:rsidRDefault="00AC180E" w:rsidP="009934CD">
      <w:pPr>
        <w:pStyle w:val="Textbody"/>
        <w:rPr>
          <w:sz w:val="22"/>
          <w:szCs w:val="22"/>
        </w:rPr>
      </w:pPr>
      <w:r w:rsidRPr="00AC180E">
        <w:rPr>
          <w:sz w:val="22"/>
          <w:szCs w:val="22"/>
        </w:rPr>
        <w:t xml:space="preserve">2.1.c Po zainstalowaniu, wszystkie kable </w:t>
      </w:r>
      <w:proofErr w:type="spellStart"/>
      <w:r w:rsidRPr="00AC180E">
        <w:rPr>
          <w:sz w:val="22"/>
          <w:szCs w:val="22"/>
        </w:rPr>
        <w:t>skrętkowe</w:t>
      </w:r>
      <w:proofErr w:type="spellEnd"/>
      <w:r w:rsidRPr="00AC180E">
        <w:rPr>
          <w:sz w:val="22"/>
          <w:szCs w:val="22"/>
        </w:rPr>
        <w:t xml:space="preserve"> UTP należy zmierzyć certyfikowanym miernikiem w celu sprawdzenia, czy dla łącza lub kanału został spełniony wymóg przepustowości transmisyjnej minimum charakterystyki klasy D zgodnie z aktualnie obowiązującą normą*2, a dokumentacja pomiarowa powinna stanowić element dokumentacji technicznej budynku. </w:t>
      </w:r>
    </w:p>
    <w:p w:rsidR="00D66B28" w:rsidRPr="00AC180E" w:rsidRDefault="00D66B28" w:rsidP="009934CD">
      <w:pPr>
        <w:pStyle w:val="Textbody"/>
        <w:rPr>
          <w:sz w:val="22"/>
          <w:szCs w:val="22"/>
        </w:rPr>
      </w:pPr>
    </w:p>
    <w:p w:rsidR="00AC180E" w:rsidRPr="00AC180E" w:rsidRDefault="00AC180E" w:rsidP="00D66B28">
      <w:pPr>
        <w:pStyle w:val="Nagwek3"/>
        <w:numPr>
          <w:ilvl w:val="0"/>
          <w:numId w:val="0"/>
        </w:numPr>
        <w:spacing w:before="0" w:after="0"/>
        <w:jc w:val="left"/>
        <w:rPr>
          <w:lang w:val="pl-PL"/>
        </w:rPr>
      </w:pPr>
      <w:bookmarkStart w:id="48" w:name="_Toc139451251"/>
      <w:r w:rsidRPr="00AC180E">
        <w:rPr>
          <w:lang w:val="pl-PL"/>
        </w:rPr>
        <w:t>2.2. Instalacja telewizyjna:</w:t>
      </w:r>
      <w:bookmarkEnd w:id="48"/>
      <w:r w:rsidRPr="00AC180E">
        <w:rPr>
          <w:lang w:val="pl-PL"/>
        </w:rPr>
        <w:t xml:space="preserve"> </w:t>
      </w:r>
    </w:p>
    <w:p w:rsidR="00AC180E" w:rsidRPr="00AC180E" w:rsidRDefault="00AC180E" w:rsidP="009934CD">
      <w:pPr>
        <w:pStyle w:val="Textbody"/>
        <w:rPr>
          <w:sz w:val="22"/>
          <w:szCs w:val="22"/>
        </w:rPr>
      </w:pPr>
      <w:r w:rsidRPr="00AC180E">
        <w:rPr>
          <w:sz w:val="22"/>
          <w:szCs w:val="22"/>
        </w:rPr>
        <w:t xml:space="preserve">2.2.a Zainstalować dwa kable współosiowe typu RG6 w klasie A zgodnie z aktualnie obowiązującą normą*3 o co najmniej podwójnym ekranie składającym się z folii aluminiowej i oplotu o gęstości ekranowania minimum 77% oraz środkowej żyle miedzianej o średnicy minimum 1 mm. Zaleca się stosowanie kabli typu </w:t>
      </w:r>
      <w:proofErr w:type="spellStart"/>
      <w:r w:rsidRPr="00AC180E">
        <w:rPr>
          <w:sz w:val="22"/>
          <w:szCs w:val="22"/>
        </w:rPr>
        <w:t>trishield</w:t>
      </w:r>
      <w:proofErr w:type="spellEnd"/>
      <w:r w:rsidRPr="00AC180E">
        <w:rPr>
          <w:sz w:val="22"/>
          <w:szCs w:val="22"/>
        </w:rPr>
        <w:t xml:space="preserve"> z potrójnym ekranem (folia – oplot – folia) ze względu na lepsze parametry ekranowania – np. w klasie A+. </w:t>
      </w:r>
    </w:p>
    <w:p w:rsidR="00AC180E" w:rsidRPr="00AC180E" w:rsidRDefault="00AC180E" w:rsidP="009934CD">
      <w:pPr>
        <w:pStyle w:val="Textbody"/>
        <w:rPr>
          <w:sz w:val="22"/>
          <w:szCs w:val="22"/>
        </w:rPr>
      </w:pPr>
      <w:r w:rsidRPr="00AC180E">
        <w:rPr>
          <w:sz w:val="22"/>
          <w:szCs w:val="22"/>
        </w:rPr>
        <w:t xml:space="preserve">2.2.b Na końcach kabli współosiowych należy zainstalować złącza zaciskane stożkowo lub kompresyjne. </w:t>
      </w:r>
    </w:p>
    <w:p w:rsidR="00AC180E" w:rsidRPr="009934CD" w:rsidRDefault="00AC180E" w:rsidP="00AC180E">
      <w:pPr>
        <w:pStyle w:val="Textbody"/>
        <w:rPr>
          <w:sz w:val="22"/>
          <w:szCs w:val="22"/>
        </w:rPr>
      </w:pPr>
      <w:r w:rsidRPr="009934CD">
        <w:rPr>
          <w:sz w:val="22"/>
          <w:szCs w:val="22"/>
        </w:rPr>
        <w:t xml:space="preserve">2.2.c Jeden z kabli RG6 należy zakończyć na panelu krosowym w punkcie styku PS z przeznaczeniem na usługi świadczone przez operatorów TVK, a drugi kabel należy podłączyć do budynkowej instalacji </w:t>
      </w:r>
      <w:proofErr w:type="spellStart"/>
      <w:r w:rsidRPr="009934CD">
        <w:rPr>
          <w:sz w:val="22"/>
          <w:szCs w:val="22"/>
        </w:rPr>
        <w:t>multiswitchowej</w:t>
      </w:r>
      <w:proofErr w:type="spellEnd"/>
      <w:r w:rsidRPr="009934CD">
        <w:rPr>
          <w:sz w:val="22"/>
          <w:szCs w:val="22"/>
        </w:rPr>
        <w:t xml:space="preserve"> RTV-2SAT. Należy przewidzieć możliwość łatwego przełączenia kabla przeznaczonego dla instalacji TVK do systemu </w:t>
      </w:r>
      <w:proofErr w:type="spellStart"/>
      <w:r w:rsidRPr="009934CD">
        <w:rPr>
          <w:sz w:val="22"/>
          <w:szCs w:val="22"/>
        </w:rPr>
        <w:t>multiswitchowego</w:t>
      </w:r>
      <w:proofErr w:type="spellEnd"/>
      <w:r w:rsidRPr="009934CD">
        <w:rPr>
          <w:sz w:val="22"/>
          <w:szCs w:val="22"/>
        </w:rPr>
        <w:t xml:space="preserve"> lub dosumowania sygnału satelitarnego do kabla przeznaczonego dla instalacji TVK, aby zapewnić możliwość podłączenia tunerów satelitarnych z podwójną głowicą odbiorczą.</w:t>
      </w:r>
    </w:p>
    <w:p w:rsidR="00AC180E" w:rsidRPr="00AC180E" w:rsidRDefault="00AC180E" w:rsidP="009934CD">
      <w:pPr>
        <w:pStyle w:val="Textbody"/>
        <w:rPr>
          <w:sz w:val="22"/>
          <w:szCs w:val="22"/>
        </w:rPr>
      </w:pPr>
      <w:r w:rsidRPr="00AC180E">
        <w:rPr>
          <w:sz w:val="22"/>
          <w:szCs w:val="22"/>
        </w:rPr>
        <w:t xml:space="preserve">2.2.d Po zainstalowaniu wszystkie kable współosiowe należy zmierzyć certyfikowanym miernikiem w celu sprawdzenia tłumienia poszczególnych odcinków kabli. Wszystkie zainstalowane tory kablowe powinny mieć tłumienie nie większe niż 12dB dla 860MHz, a dokumentacja pomiarowa powinna stanowić element dokumentacji technicznej budynku. </w:t>
      </w:r>
    </w:p>
    <w:p w:rsidR="00AC180E" w:rsidRDefault="00AC180E" w:rsidP="009934CD">
      <w:pPr>
        <w:pStyle w:val="Textbody"/>
        <w:rPr>
          <w:sz w:val="22"/>
          <w:szCs w:val="22"/>
        </w:rPr>
      </w:pPr>
      <w:r w:rsidRPr="00AC180E">
        <w:rPr>
          <w:sz w:val="22"/>
          <w:szCs w:val="22"/>
        </w:rPr>
        <w:t xml:space="preserve">2.2.e Projektowana długość odcinków kabli RG6 nie powinna przekraczać 60 m.b., aby nie przekroczyć maksymalnej dopuszczalnej wartości tłumienia. Dla torów kablowych dłuższych niż 60 m.b. należy stosować kable o mniejszej tłumienności jednostkowej, np. RG11. Przy użyciu kabli RG11 długość toru kablowego może być zwiększona do 90 m.b. W przypadku budynków dużych (wieloklatkowych) oraz rozłożystych należy wykonać kilka lokalnych punktów styku PS, aby nie przekroczyć dopuszczalnej długości kabli współosiowych. </w:t>
      </w:r>
    </w:p>
    <w:p w:rsidR="00D66B28" w:rsidRDefault="00D66B28" w:rsidP="009934CD">
      <w:pPr>
        <w:pStyle w:val="Textbody"/>
        <w:rPr>
          <w:sz w:val="22"/>
          <w:szCs w:val="22"/>
        </w:rPr>
      </w:pPr>
    </w:p>
    <w:p w:rsidR="00D66B28" w:rsidRPr="00AC180E" w:rsidRDefault="00D66B28" w:rsidP="009934CD">
      <w:pPr>
        <w:pStyle w:val="Textbody"/>
        <w:rPr>
          <w:sz w:val="22"/>
          <w:szCs w:val="22"/>
        </w:rPr>
      </w:pPr>
    </w:p>
    <w:p w:rsidR="00AC180E" w:rsidRPr="00AC180E" w:rsidRDefault="00AC180E" w:rsidP="00D66B28">
      <w:pPr>
        <w:pStyle w:val="Nagwek3"/>
        <w:numPr>
          <w:ilvl w:val="0"/>
          <w:numId w:val="0"/>
        </w:numPr>
        <w:spacing w:before="0" w:after="0"/>
        <w:jc w:val="left"/>
        <w:rPr>
          <w:lang w:val="pl-PL"/>
        </w:rPr>
      </w:pPr>
      <w:bookmarkStart w:id="49" w:name="_Toc139451252"/>
      <w:r w:rsidRPr="00AC180E">
        <w:rPr>
          <w:lang w:val="pl-PL"/>
        </w:rPr>
        <w:lastRenderedPageBreak/>
        <w:t>2.3. Instalacja światłowodowa FTTH:</w:t>
      </w:r>
      <w:bookmarkEnd w:id="49"/>
      <w:r w:rsidRPr="00AC180E">
        <w:rPr>
          <w:lang w:val="pl-PL"/>
        </w:rPr>
        <w:t xml:space="preserve"> </w:t>
      </w:r>
    </w:p>
    <w:p w:rsidR="00AC180E" w:rsidRPr="00AC180E" w:rsidRDefault="00AC180E" w:rsidP="009934CD">
      <w:pPr>
        <w:pStyle w:val="Textbody"/>
        <w:rPr>
          <w:sz w:val="22"/>
          <w:szCs w:val="22"/>
        </w:rPr>
      </w:pPr>
      <w:r w:rsidRPr="00AC180E">
        <w:rPr>
          <w:sz w:val="22"/>
          <w:szCs w:val="22"/>
        </w:rPr>
        <w:t xml:space="preserve">2.3.a Do każdego lokalu mieszkalnego należy doprowadzić dwa </w:t>
      </w:r>
      <w:proofErr w:type="spellStart"/>
      <w:r w:rsidRPr="00AC180E">
        <w:rPr>
          <w:sz w:val="22"/>
          <w:szCs w:val="22"/>
        </w:rPr>
        <w:t>jednomodowe</w:t>
      </w:r>
      <w:proofErr w:type="spellEnd"/>
      <w:r w:rsidRPr="00AC180E">
        <w:rPr>
          <w:sz w:val="22"/>
          <w:szCs w:val="22"/>
        </w:rPr>
        <w:t xml:space="preserve"> światłowody minimum typu G.657 w technologii FTTH, np. „luźnego włókna” poprowadzone od głównego kabla światłowodowego, np. 12, 24, 36, lub 48J (w zależności od potrzeb i projektu) zainstalowanego w pionie w szachcie teletechnicznym, które kończą się z jednej strony w gnieździe światłowodowym 2 x SC/APC w TSM, a z drugiej strony na przełącznicy światłowodowej w szafie głównej w punkcie styku PS (głównym węźle telekomunikacyjnym) na poziomie 0 lub -1. </w:t>
      </w:r>
    </w:p>
    <w:p w:rsidR="00AC180E" w:rsidRPr="00AC180E" w:rsidRDefault="00AC180E" w:rsidP="009934CD">
      <w:pPr>
        <w:pStyle w:val="Textbody"/>
        <w:rPr>
          <w:sz w:val="22"/>
          <w:szCs w:val="22"/>
        </w:rPr>
      </w:pPr>
      <w:r w:rsidRPr="00AC180E">
        <w:rPr>
          <w:sz w:val="22"/>
          <w:szCs w:val="22"/>
        </w:rPr>
        <w:t xml:space="preserve">2.3.b Możliwe jest również stosowanie kabli światłowodowych 2J sprowadzonych oddzielnie od każdego lokalu mieszkalnego do punktu styku PS. </w:t>
      </w:r>
    </w:p>
    <w:p w:rsidR="00AC180E" w:rsidRPr="00AC180E" w:rsidRDefault="00AC180E" w:rsidP="009934CD">
      <w:pPr>
        <w:pStyle w:val="Textbody"/>
        <w:rPr>
          <w:sz w:val="22"/>
          <w:szCs w:val="22"/>
        </w:rPr>
      </w:pPr>
      <w:r w:rsidRPr="00AC180E">
        <w:rPr>
          <w:sz w:val="22"/>
          <w:szCs w:val="22"/>
        </w:rPr>
        <w:t xml:space="preserve">2.3.c Światłowody prowadzić między TSM, a szachtem teletechnicznym w przygotowanych wcześniej ww. rurach osłonowych PCV/HDPE. W przypadku stosowania technologii „luźnego włókna” należy zastosować dodatkową osłonę (np. </w:t>
      </w:r>
      <w:proofErr w:type="spellStart"/>
      <w:r w:rsidRPr="00AC180E">
        <w:rPr>
          <w:sz w:val="22"/>
          <w:szCs w:val="22"/>
        </w:rPr>
        <w:t>mikrokanalizację</w:t>
      </w:r>
      <w:proofErr w:type="spellEnd"/>
      <w:r w:rsidRPr="00AC180E">
        <w:rPr>
          <w:sz w:val="22"/>
          <w:szCs w:val="22"/>
        </w:rPr>
        <w:t xml:space="preserve"> światłowodową). </w:t>
      </w:r>
    </w:p>
    <w:p w:rsidR="00AC180E" w:rsidRDefault="00AC180E" w:rsidP="009934CD">
      <w:pPr>
        <w:pStyle w:val="Textbody"/>
        <w:rPr>
          <w:sz w:val="22"/>
          <w:szCs w:val="22"/>
        </w:rPr>
      </w:pPr>
      <w:r w:rsidRPr="00AC180E">
        <w:rPr>
          <w:sz w:val="22"/>
          <w:szCs w:val="22"/>
        </w:rPr>
        <w:t xml:space="preserve">2.3.d Dla instalacji światłowodowej zaleca się stosowanie jednego punktu styku PS z publiczną siecią telekomunikacyjną w budynku. </w:t>
      </w:r>
    </w:p>
    <w:p w:rsidR="00D66B28" w:rsidRPr="00AC180E" w:rsidRDefault="00D66B28" w:rsidP="009934CD">
      <w:pPr>
        <w:pStyle w:val="Textbody"/>
        <w:rPr>
          <w:sz w:val="22"/>
          <w:szCs w:val="22"/>
        </w:rPr>
      </w:pPr>
    </w:p>
    <w:p w:rsidR="00AC180E" w:rsidRPr="00AC180E" w:rsidRDefault="00AC180E" w:rsidP="00D66B28">
      <w:pPr>
        <w:pStyle w:val="Nagwek3"/>
        <w:numPr>
          <w:ilvl w:val="0"/>
          <w:numId w:val="0"/>
        </w:numPr>
        <w:spacing w:before="0" w:after="0"/>
        <w:jc w:val="left"/>
        <w:rPr>
          <w:lang w:val="pl-PL"/>
        </w:rPr>
      </w:pPr>
      <w:bookmarkStart w:id="50" w:name="_Toc139451253"/>
      <w:r w:rsidRPr="00AC180E">
        <w:rPr>
          <w:lang w:val="pl-PL"/>
        </w:rPr>
        <w:t>2.4. Węzeł telekomunikacyjny (Punkt Styku PS główny lub lokalny):</w:t>
      </w:r>
      <w:bookmarkEnd w:id="50"/>
      <w:r w:rsidRPr="00AC180E">
        <w:rPr>
          <w:lang w:val="pl-PL"/>
        </w:rPr>
        <w:t xml:space="preserve"> </w:t>
      </w:r>
    </w:p>
    <w:p w:rsidR="00AC180E" w:rsidRPr="00AC180E" w:rsidRDefault="00AC180E" w:rsidP="009934CD">
      <w:pPr>
        <w:pStyle w:val="Textbody"/>
        <w:rPr>
          <w:sz w:val="22"/>
          <w:szCs w:val="22"/>
        </w:rPr>
      </w:pPr>
      <w:r w:rsidRPr="00AC180E">
        <w:rPr>
          <w:sz w:val="22"/>
          <w:szCs w:val="22"/>
        </w:rPr>
        <w:t xml:space="preserve">2.4.a Należy usytuować w odrębnym pomieszczeniu technicznym lub w dedykowanej szafce telekomunikacyjnej na poziomie 0 lub -1. W punkcie styku PS należy zapewnić dystrybucję sygnałów ze zbiorowej instalacji RTV-2SAT do wszystkich lokali mieszkalnych oraz możliwość podłączenia kabli LAN, RG6 i FTTH z lokali mieszkalnych do urządzeń operatorów telekomunikacyjnych w celu świadczenia przez nich usług. </w:t>
      </w:r>
    </w:p>
    <w:p w:rsidR="00AC180E" w:rsidRPr="00AC180E" w:rsidRDefault="00AC180E" w:rsidP="009934CD">
      <w:pPr>
        <w:pStyle w:val="Textbody"/>
        <w:rPr>
          <w:sz w:val="22"/>
          <w:szCs w:val="22"/>
        </w:rPr>
      </w:pPr>
      <w:r w:rsidRPr="00AC180E">
        <w:rPr>
          <w:sz w:val="22"/>
          <w:szCs w:val="22"/>
        </w:rPr>
        <w:t xml:space="preserve">2.4.b Do punktu styku PS należy wykonać przyłącze telekomunikacyjne do sieci publicznych. </w:t>
      </w:r>
    </w:p>
    <w:p w:rsidR="00AC180E" w:rsidRPr="00AC180E" w:rsidRDefault="00AC180E" w:rsidP="009934CD">
      <w:pPr>
        <w:pStyle w:val="Textbody"/>
        <w:rPr>
          <w:sz w:val="22"/>
          <w:szCs w:val="22"/>
        </w:rPr>
      </w:pPr>
      <w:r w:rsidRPr="00AC180E">
        <w:rPr>
          <w:sz w:val="22"/>
          <w:szCs w:val="22"/>
        </w:rPr>
        <w:t xml:space="preserve">2.4.c W głównym punkcie styku PS zainstalować funkcjonalne pole krosowe wykonane np. jako szafa teletechniczna (przełącznica) o wymiarach np. 2000/600/400 (wys./szer./gł.) lub szafa teleinformatyczna typu </w:t>
      </w:r>
      <w:proofErr w:type="spellStart"/>
      <w:r w:rsidRPr="00AC180E">
        <w:rPr>
          <w:sz w:val="22"/>
          <w:szCs w:val="22"/>
        </w:rPr>
        <w:t>rack</w:t>
      </w:r>
      <w:proofErr w:type="spellEnd"/>
      <w:r w:rsidRPr="00AC180E">
        <w:rPr>
          <w:sz w:val="22"/>
          <w:szCs w:val="22"/>
        </w:rPr>
        <w:t xml:space="preserve"> 19” 42U/600/600 z półkami przełącznic światłowodowych i rozszyć (</w:t>
      </w:r>
      <w:proofErr w:type="spellStart"/>
      <w:r w:rsidRPr="00AC180E">
        <w:rPr>
          <w:sz w:val="22"/>
          <w:szCs w:val="22"/>
        </w:rPr>
        <w:t>wyspawać</w:t>
      </w:r>
      <w:proofErr w:type="spellEnd"/>
      <w:r w:rsidRPr="00AC180E">
        <w:rPr>
          <w:sz w:val="22"/>
          <w:szCs w:val="22"/>
        </w:rPr>
        <w:t xml:space="preserve">) wszystkie światłowody z lokali mieszkalnych co najmniej po dwa </w:t>
      </w:r>
      <w:proofErr w:type="spellStart"/>
      <w:r w:rsidRPr="00AC180E">
        <w:rPr>
          <w:sz w:val="22"/>
          <w:szCs w:val="22"/>
        </w:rPr>
        <w:t>jednomodowe</w:t>
      </w:r>
      <w:proofErr w:type="spellEnd"/>
      <w:r w:rsidRPr="00AC180E">
        <w:rPr>
          <w:sz w:val="22"/>
          <w:szCs w:val="22"/>
        </w:rPr>
        <w:t xml:space="preserve"> włókna światłowodowe (2J) na lokal. </w:t>
      </w:r>
    </w:p>
    <w:p w:rsidR="00AC180E" w:rsidRPr="00AC180E" w:rsidRDefault="00AC180E" w:rsidP="009934CD">
      <w:pPr>
        <w:pStyle w:val="Textbody"/>
        <w:rPr>
          <w:sz w:val="22"/>
          <w:szCs w:val="22"/>
        </w:rPr>
      </w:pPr>
      <w:r w:rsidRPr="00AC180E">
        <w:rPr>
          <w:sz w:val="22"/>
          <w:szCs w:val="22"/>
        </w:rPr>
        <w:t xml:space="preserve">2.4.d Wszystkie złącza optyczne na przełącznicy światłowodowej powinny być typu SC/APC. </w:t>
      </w:r>
    </w:p>
    <w:p w:rsidR="00AC180E" w:rsidRPr="00AC180E" w:rsidRDefault="00AC180E" w:rsidP="009934CD">
      <w:pPr>
        <w:pStyle w:val="Textbody"/>
        <w:rPr>
          <w:sz w:val="22"/>
          <w:szCs w:val="22"/>
        </w:rPr>
      </w:pPr>
      <w:r w:rsidRPr="00AC180E">
        <w:rPr>
          <w:sz w:val="22"/>
          <w:szCs w:val="22"/>
        </w:rPr>
        <w:t xml:space="preserve">2.4.e Wszystkie zakończenia włókien światłowodowych powinny zostać oznaczone numerem lokalu oraz opisem, że jest to włókno A lub B. </w:t>
      </w:r>
    </w:p>
    <w:p w:rsidR="00AC180E" w:rsidRDefault="00AC180E" w:rsidP="00AC180E">
      <w:pPr>
        <w:pStyle w:val="Textbody"/>
        <w:rPr>
          <w:sz w:val="22"/>
          <w:szCs w:val="22"/>
        </w:rPr>
      </w:pPr>
      <w:r w:rsidRPr="009934CD">
        <w:rPr>
          <w:sz w:val="22"/>
          <w:szCs w:val="22"/>
        </w:rPr>
        <w:t>2.4.f Kable światłowodowe prowadzić w trasach kablowych umożliwiających rozprowadzenie kabli po budynku w elementach osłonowych nierozprzestrzeniających płomienia zgodnie z obowiązującymi normami w tym zakresie.</w:t>
      </w:r>
    </w:p>
    <w:p w:rsidR="00AC180E" w:rsidRPr="00AC180E" w:rsidRDefault="00AC180E" w:rsidP="009934CD">
      <w:pPr>
        <w:pStyle w:val="Textbody"/>
        <w:rPr>
          <w:sz w:val="22"/>
          <w:szCs w:val="22"/>
        </w:rPr>
      </w:pPr>
      <w:r w:rsidRPr="00AC180E">
        <w:rPr>
          <w:sz w:val="22"/>
          <w:szCs w:val="22"/>
        </w:rPr>
        <w:t xml:space="preserve">2.4.g Po zainstalowaniu i zakończeniu złączami SC/APC wszystkie włókna światłowodowe należy zmierzyć certyfikowanym miernikiem w celu potwierdzenia spełnienia warunku tłumienia nieprzekraczającego wartości 1,2 </w:t>
      </w:r>
      <w:proofErr w:type="spellStart"/>
      <w:r w:rsidRPr="00AC180E">
        <w:rPr>
          <w:sz w:val="22"/>
          <w:szCs w:val="22"/>
        </w:rPr>
        <w:t>dB</w:t>
      </w:r>
      <w:proofErr w:type="spellEnd"/>
      <w:r w:rsidRPr="00AC180E">
        <w:rPr>
          <w:sz w:val="22"/>
          <w:szCs w:val="22"/>
        </w:rPr>
        <w:t xml:space="preserve"> przy długości fali 1310 </w:t>
      </w:r>
      <w:proofErr w:type="spellStart"/>
      <w:r w:rsidRPr="00AC180E">
        <w:rPr>
          <w:sz w:val="22"/>
          <w:szCs w:val="22"/>
        </w:rPr>
        <w:t>nm</w:t>
      </w:r>
      <w:proofErr w:type="spellEnd"/>
      <w:r w:rsidRPr="00AC180E">
        <w:rPr>
          <w:sz w:val="22"/>
          <w:szCs w:val="22"/>
        </w:rPr>
        <w:t xml:space="preserve"> i 1550 </w:t>
      </w:r>
      <w:proofErr w:type="spellStart"/>
      <w:r w:rsidRPr="00AC180E">
        <w:rPr>
          <w:sz w:val="22"/>
          <w:szCs w:val="22"/>
        </w:rPr>
        <w:t>nm</w:t>
      </w:r>
      <w:proofErr w:type="spellEnd"/>
      <w:r w:rsidRPr="00AC180E">
        <w:rPr>
          <w:sz w:val="22"/>
          <w:szCs w:val="22"/>
        </w:rPr>
        <w:t xml:space="preserve">, a dokumentacja pomiarowa powinna stanowić element dokumentacji technicznej budynku. </w:t>
      </w:r>
    </w:p>
    <w:p w:rsidR="00AC180E" w:rsidRPr="00AC180E" w:rsidRDefault="00AC180E" w:rsidP="009934CD">
      <w:pPr>
        <w:pStyle w:val="Textbody"/>
        <w:rPr>
          <w:sz w:val="22"/>
          <w:szCs w:val="22"/>
        </w:rPr>
      </w:pPr>
      <w:r w:rsidRPr="00AC180E">
        <w:rPr>
          <w:sz w:val="22"/>
          <w:szCs w:val="22"/>
        </w:rPr>
        <w:t xml:space="preserve">2.4.h Zainstalować aktywne i pasywne elementy antenowej instalacji zbiorowej RTV-2SAT stanowiące łącznie system </w:t>
      </w:r>
      <w:proofErr w:type="spellStart"/>
      <w:r w:rsidRPr="00AC180E">
        <w:rPr>
          <w:sz w:val="22"/>
          <w:szCs w:val="22"/>
        </w:rPr>
        <w:t>multiswitchowy</w:t>
      </w:r>
      <w:proofErr w:type="spellEnd"/>
      <w:r w:rsidRPr="00AC180E">
        <w:rPr>
          <w:sz w:val="22"/>
          <w:szCs w:val="22"/>
        </w:rPr>
        <w:t xml:space="preserve">. System </w:t>
      </w:r>
      <w:proofErr w:type="spellStart"/>
      <w:r w:rsidRPr="00AC180E">
        <w:rPr>
          <w:sz w:val="22"/>
          <w:szCs w:val="22"/>
        </w:rPr>
        <w:t>multiswitchowy</w:t>
      </w:r>
      <w:proofErr w:type="spellEnd"/>
      <w:r w:rsidRPr="00AC180E">
        <w:rPr>
          <w:sz w:val="22"/>
          <w:szCs w:val="22"/>
        </w:rPr>
        <w:t xml:space="preserve"> w mniejszych budynkach może być zainstalowany w głównym punkcie styku PS z publiczną siecią telekomunikacyjną. W większych budynkach należy przewidzieć wykonanie kilku punktów styku PS, uwzględniając ograniczenia na długość kabli współosiowych RG6 i zainstalować w nich odpowiednie urządzenia systemu </w:t>
      </w:r>
      <w:proofErr w:type="spellStart"/>
      <w:r w:rsidRPr="00AC180E">
        <w:rPr>
          <w:sz w:val="22"/>
          <w:szCs w:val="22"/>
        </w:rPr>
        <w:t>multiswitchowego</w:t>
      </w:r>
      <w:proofErr w:type="spellEnd"/>
      <w:r w:rsidRPr="00AC180E">
        <w:rPr>
          <w:sz w:val="22"/>
          <w:szCs w:val="22"/>
        </w:rPr>
        <w:t xml:space="preserve">. </w:t>
      </w:r>
    </w:p>
    <w:p w:rsidR="00AC180E" w:rsidRPr="00AC180E" w:rsidRDefault="00AC180E" w:rsidP="009934CD">
      <w:pPr>
        <w:pStyle w:val="Textbody"/>
        <w:rPr>
          <w:sz w:val="22"/>
          <w:szCs w:val="22"/>
        </w:rPr>
      </w:pPr>
      <w:r w:rsidRPr="00AC180E">
        <w:rPr>
          <w:sz w:val="22"/>
          <w:szCs w:val="22"/>
        </w:rPr>
        <w:t xml:space="preserve">2.4.i Urządzenia systemu </w:t>
      </w:r>
      <w:proofErr w:type="spellStart"/>
      <w:r w:rsidRPr="00AC180E">
        <w:rPr>
          <w:sz w:val="22"/>
          <w:szCs w:val="22"/>
        </w:rPr>
        <w:t>multiswitchowego</w:t>
      </w:r>
      <w:proofErr w:type="spellEnd"/>
      <w:r w:rsidRPr="00AC180E">
        <w:rPr>
          <w:sz w:val="22"/>
          <w:szCs w:val="22"/>
        </w:rPr>
        <w:t xml:space="preserve"> należy zabezpieczyć przed dostępem osób nieuprawnionych poprzez instalację w dedykowanych szafkach naściennych lub w szafach teleinformatycznych 19”. Jeden kabel współosiowy RG6 z każdego lokalu mieszkalnego należy podłączyć do systemu </w:t>
      </w:r>
      <w:proofErr w:type="spellStart"/>
      <w:r w:rsidRPr="00AC180E">
        <w:rPr>
          <w:sz w:val="22"/>
          <w:szCs w:val="22"/>
        </w:rPr>
        <w:t>multiswitchowego</w:t>
      </w:r>
      <w:proofErr w:type="spellEnd"/>
      <w:r w:rsidRPr="00AC180E">
        <w:rPr>
          <w:sz w:val="22"/>
          <w:szCs w:val="22"/>
        </w:rPr>
        <w:t xml:space="preserve"> RTV-2SAT, a drugi zakończyć na przełącznicy kablowej w punkcie styku PS, z przeznaczeniem do wykorzystania przez operatorów TVK. </w:t>
      </w:r>
    </w:p>
    <w:p w:rsidR="00AC180E" w:rsidRPr="00AC180E" w:rsidRDefault="00AC180E" w:rsidP="009934CD">
      <w:pPr>
        <w:pStyle w:val="Textbody"/>
        <w:rPr>
          <w:sz w:val="22"/>
          <w:szCs w:val="22"/>
        </w:rPr>
      </w:pPr>
      <w:r w:rsidRPr="00AC180E">
        <w:rPr>
          <w:sz w:val="22"/>
          <w:szCs w:val="22"/>
        </w:rPr>
        <w:t xml:space="preserve">2.4.j Wszystkie urządzenia aktywne i pasywne systemu </w:t>
      </w:r>
      <w:proofErr w:type="spellStart"/>
      <w:r w:rsidRPr="00AC180E">
        <w:rPr>
          <w:sz w:val="22"/>
          <w:szCs w:val="22"/>
        </w:rPr>
        <w:t>multiswitchowego</w:t>
      </w:r>
      <w:proofErr w:type="spellEnd"/>
      <w:r w:rsidRPr="00AC180E">
        <w:rPr>
          <w:sz w:val="22"/>
          <w:szCs w:val="22"/>
        </w:rPr>
        <w:t xml:space="preserve"> muszą spełniać wymóg ekranowania w klasie A zgodnie z aktualnie obowiązującą normą*2. </w:t>
      </w:r>
    </w:p>
    <w:p w:rsidR="00AC180E" w:rsidRPr="00AC180E" w:rsidRDefault="00AC180E" w:rsidP="009934CD">
      <w:pPr>
        <w:pStyle w:val="Textbody"/>
        <w:rPr>
          <w:sz w:val="22"/>
          <w:szCs w:val="22"/>
        </w:rPr>
      </w:pPr>
      <w:r w:rsidRPr="00AC180E">
        <w:rPr>
          <w:sz w:val="22"/>
          <w:szCs w:val="22"/>
        </w:rPr>
        <w:t xml:space="preserve">2.4.k Jeżeli w budynku będzie kilka punktów styku PS, wówczas dla potrzeb instalacji RTV-2SAT pomiędzy poszczególnymi punktami styku PS na poziomie -1 lub 0 należy poprowadzić wiązki po 9 przewodów współosiowych o parametrach zgodnych z ww. projektem technicznym lub kabel światłowodowy minimum 2J, w zależności od przyjętego rozwiązania technicznego w zakresie dystrybucji sygnałów SAT w budynku. </w:t>
      </w:r>
    </w:p>
    <w:p w:rsidR="00AC180E" w:rsidRDefault="00AC180E" w:rsidP="009934CD">
      <w:pPr>
        <w:pStyle w:val="Textbody"/>
        <w:rPr>
          <w:sz w:val="22"/>
          <w:szCs w:val="22"/>
        </w:rPr>
      </w:pPr>
      <w:r w:rsidRPr="00AC180E">
        <w:rPr>
          <w:sz w:val="22"/>
          <w:szCs w:val="22"/>
        </w:rPr>
        <w:lastRenderedPageBreak/>
        <w:t xml:space="preserve">2.4.l Do każdego punktu styku PS na poziomie -1 lub 0 doprowadzić zasilanie 230V z instalacji elektrycznej z obwodu administracyjnego. Zabezpieczenie nadmiarowe dobrać zgodnie z obowiązującymi normami w charakterystyce C lub D (aby po przerwie spowodowanej zanikiem zasilania zapewnić prawidłowe uruchomienie zasilaczy impulsowych urządzeń RTV-2SAT). Zalecane jest zabezpieczenie nadmiarowe minimum 10A. Zasilanie z instalacji elektrycznej zakończyć w skrzynce lub w szafie teleinformatycznej 19” z urządzeniami aktywnymi, stosując min. dwa gniazda elektryczne 230V lub listwę zasilającą. </w:t>
      </w:r>
    </w:p>
    <w:p w:rsidR="00D66B28" w:rsidRPr="00AC180E" w:rsidRDefault="00D66B28" w:rsidP="009934CD">
      <w:pPr>
        <w:pStyle w:val="Textbody"/>
        <w:rPr>
          <w:sz w:val="22"/>
          <w:szCs w:val="22"/>
        </w:rPr>
      </w:pPr>
    </w:p>
    <w:p w:rsidR="00AC180E" w:rsidRPr="009E05E7" w:rsidRDefault="00AC180E" w:rsidP="00D66B28">
      <w:pPr>
        <w:pStyle w:val="Nagwek3"/>
        <w:numPr>
          <w:ilvl w:val="0"/>
          <w:numId w:val="0"/>
        </w:numPr>
        <w:spacing w:before="0" w:after="0"/>
        <w:jc w:val="left"/>
        <w:rPr>
          <w:rFonts w:ascii="Calibri" w:hAnsi="Calibri" w:cs="Calibri"/>
          <w:color w:val="000000"/>
          <w:sz w:val="23"/>
          <w:szCs w:val="23"/>
          <w:lang w:val="pl-PL"/>
        </w:rPr>
      </w:pPr>
      <w:bookmarkStart w:id="51" w:name="_Toc139451254"/>
      <w:r w:rsidRPr="00AC180E">
        <w:rPr>
          <w:lang w:val="pl-PL"/>
        </w:rPr>
        <w:t>3. Instalacja antenowa RTV-2SAT na dachu budynku:</w:t>
      </w:r>
      <w:bookmarkEnd w:id="51"/>
      <w:r w:rsidRPr="00AC180E">
        <w:rPr>
          <w:lang w:val="pl-PL"/>
        </w:rPr>
        <w:t xml:space="preserve"> </w:t>
      </w:r>
    </w:p>
    <w:p w:rsidR="00AC180E" w:rsidRPr="00AC180E" w:rsidRDefault="00AC180E" w:rsidP="009934CD">
      <w:pPr>
        <w:pStyle w:val="Textbody"/>
        <w:rPr>
          <w:sz w:val="22"/>
          <w:szCs w:val="22"/>
        </w:rPr>
      </w:pPr>
      <w:r w:rsidRPr="00AC180E">
        <w:rPr>
          <w:sz w:val="22"/>
          <w:szCs w:val="22"/>
        </w:rPr>
        <w:t xml:space="preserve">Zainstalować dwie oddzielne anteny satelitarne o średnicy lustra co najmniej 1,2 m. Anteny ukierunkować na dwa różne satelity umieszczone na różnych pozycjach orbitalnych. Rekomendowane ukierunkowanie: pozycje orbitalne 13°E i 19,2°E, satelity Hot Bird i Astra ze względu na dostęp, między innymi, do programów polskich platform cyfrowych oraz emisję kilkudziesięciu bezpłatnych programów w jakości HD. </w:t>
      </w:r>
    </w:p>
    <w:p w:rsidR="00AC180E" w:rsidRPr="00AC180E" w:rsidRDefault="00AC180E" w:rsidP="009934CD">
      <w:pPr>
        <w:pStyle w:val="Textbody"/>
        <w:rPr>
          <w:sz w:val="22"/>
          <w:szCs w:val="22"/>
        </w:rPr>
      </w:pPr>
      <w:r w:rsidRPr="00AC180E">
        <w:rPr>
          <w:sz w:val="22"/>
          <w:szCs w:val="22"/>
        </w:rPr>
        <w:t xml:space="preserve">3.1. Sposób zamontowania anten satelitarnych musi pozwalać na ich przekierowanie na odbiór sygnałów z innych satelitów wg potrzeb mieszkańców. </w:t>
      </w:r>
    </w:p>
    <w:p w:rsidR="00AC180E" w:rsidRPr="00AC180E" w:rsidRDefault="00AC180E" w:rsidP="009934CD">
      <w:pPr>
        <w:pStyle w:val="Textbody"/>
        <w:rPr>
          <w:sz w:val="22"/>
          <w:szCs w:val="22"/>
        </w:rPr>
      </w:pPr>
      <w:r w:rsidRPr="00AC180E">
        <w:rPr>
          <w:sz w:val="22"/>
          <w:szCs w:val="22"/>
        </w:rPr>
        <w:t xml:space="preserve">3.2. W instalacjach z konwerterami światłowodowymi należy stosować dwie oddzielne anteny satelitarne o średnicy lustra co najmniej 1,2m dla każdego satelity. </w:t>
      </w:r>
    </w:p>
    <w:p w:rsidR="00AC180E" w:rsidRPr="00AC180E" w:rsidRDefault="00AC180E" w:rsidP="009934CD">
      <w:pPr>
        <w:pStyle w:val="Textbody"/>
        <w:rPr>
          <w:sz w:val="22"/>
          <w:szCs w:val="22"/>
        </w:rPr>
      </w:pPr>
      <w:r w:rsidRPr="00AC180E">
        <w:rPr>
          <w:sz w:val="22"/>
          <w:szCs w:val="22"/>
        </w:rPr>
        <w:t xml:space="preserve">3.3. W przypadku małych budynków o ograniczonej powierzchni dachu, np. jednoklatkowych, dopuszcza się instalację jednej dwuogniskowej anteny satelitarnej o średnicy lustra min. 1,2 m, z dwoma tradycyjnymi konwerterami Quatro (rozwiązanie niezalecane). </w:t>
      </w:r>
    </w:p>
    <w:p w:rsidR="00AC180E" w:rsidRPr="00AC180E" w:rsidRDefault="00AC180E" w:rsidP="009934CD">
      <w:pPr>
        <w:pStyle w:val="Textbody"/>
        <w:rPr>
          <w:sz w:val="22"/>
          <w:szCs w:val="22"/>
        </w:rPr>
      </w:pPr>
      <w:r w:rsidRPr="00AC180E">
        <w:rPr>
          <w:sz w:val="22"/>
          <w:szCs w:val="22"/>
        </w:rPr>
        <w:t xml:space="preserve">3.4. Należy stosować anteny satelitarne dla których producenci wykonali badania w zakresie wytrzymałości na wiatr nie mniej niż 160 km/h. </w:t>
      </w:r>
    </w:p>
    <w:p w:rsidR="00AC180E" w:rsidRPr="00AC180E" w:rsidRDefault="00AC180E" w:rsidP="009934CD">
      <w:pPr>
        <w:pStyle w:val="Textbody"/>
        <w:rPr>
          <w:sz w:val="22"/>
          <w:szCs w:val="22"/>
        </w:rPr>
      </w:pPr>
    </w:p>
    <w:p w:rsidR="00AC180E" w:rsidRPr="00AC180E" w:rsidRDefault="00AC180E" w:rsidP="009934CD">
      <w:pPr>
        <w:pStyle w:val="Textbody"/>
        <w:rPr>
          <w:sz w:val="22"/>
          <w:szCs w:val="22"/>
        </w:rPr>
      </w:pPr>
      <w:r w:rsidRPr="00AC180E">
        <w:rPr>
          <w:sz w:val="22"/>
          <w:szCs w:val="22"/>
        </w:rPr>
        <w:t xml:space="preserve">3.5. Anteny naziemne i satelitarne należy zainstalować na stojakach o odpowiedniej wytrzymałości mechanicznej. Zalecane jest stosowanie stojaków z wyliczeniami konstrukcyjnymi, które zapewnią stabilne ukierunkowanie anteny i odporność na wiatr nie mniej niż 160 km/h. Sposób montażu stojaków i anten musi zapewniać powyższe parametry. </w:t>
      </w:r>
    </w:p>
    <w:p w:rsidR="00AC180E" w:rsidRPr="00AC180E" w:rsidRDefault="00AC180E" w:rsidP="009934CD">
      <w:pPr>
        <w:pStyle w:val="Textbody"/>
        <w:rPr>
          <w:sz w:val="22"/>
          <w:szCs w:val="22"/>
        </w:rPr>
      </w:pPr>
      <w:r w:rsidRPr="00AC180E">
        <w:rPr>
          <w:sz w:val="22"/>
          <w:szCs w:val="22"/>
        </w:rPr>
        <w:t xml:space="preserve">3.6. Anteny satelitarne należy wyposażyć w konwertery Quatro lub światłowodowe, w zależności od przyjętego rozwiązania technicznego w zakresie dystrybucji sygnałów SAT w budynku. Decyzję o wyborze systemu dystrybucji sygnałów telewizyjnych i satelitarnych podejmuje projektant instalacji RTV-2SAT, uwzględniając ilość podłączonych lokali oraz wielkość budynku. </w:t>
      </w:r>
    </w:p>
    <w:p w:rsidR="00AC180E" w:rsidRPr="00AC180E" w:rsidRDefault="00AC180E" w:rsidP="009934CD">
      <w:pPr>
        <w:pStyle w:val="Textbody"/>
        <w:rPr>
          <w:sz w:val="22"/>
          <w:szCs w:val="22"/>
        </w:rPr>
      </w:pPr>
      <w:r w:rsidRPr="00AC180E">
        <w:rPr>
          <w:sz w:val="22"/>
          <w:szCs w:val="22"/>
        </w:rPr>
        <w:t xml:space="preserve">3.7. Maszt antenowy dla anten naziemnych powinien mieć wysokość umożliwiającą uzyskanie prawidłowego odbioru naziemnych programów telewizyjnych i radiowych (maszt powyżej 3m wymaga uzyskania stosownego pozwolenia). </w:t>
      </w:r>
    </w:p>
    <w:p w:rsidR="00AC180E" w:rsidRPr="00AC180E" w:rsidRDefault="00AC180E" w:rsidP="009934CD">
      <w:pPr>
        <w:pStyle w:val="Textbody"/>
        <w:rPr>
          <w:sz w:val="22"/>
          <w:szCs w:val="22"/>
        </w:rPr>
      </w:pPr>
      <w:r w:rsidRPr="00AC180E">
        <w:rPr>
          <w:sz w:val="22"/>
          <w:szCs w:val="22"/>
        </w:rPr>
        <w:t xml:space="preserve">3.8. Na maszcie antenowym zainstalować anteny naziemne o następującej specyfikacji: </w:t>
      </w:r>
    </w:p>
    <w:p w:rsidR="00AC180E" w:rsidRPr="00AC180E" w:rsidRDefault="00AC180E" w:rsidP="009934CD">
      <w:pPr>
        <w:pStyle w:val="Textbody"/>
        <w:rPr>
          <w:sz w:val="22"/>
          <w:szCs w:val="22"/>
        </w:rPr>
      </w:pPr>
      <w:r w:rsidRPr="00AC180E">
        <w:rPr>
          <w:sz w:val="22"/>
          <w:szCs w:val="22"/>
        </w:rPr>
        <w:t xml:space="preserve">3.9. Na zakres UHF kanały 21 ÷ 60 z zyskiem co najmniej 14 </w:t>
      </w:r>
      <w:proofErr w:type="spellStart"/>
      <w:r w:rsidRPr="00AC180E">
        <w:rPr>
          <w:sz w:val="22"/>
          <w:szCs w:val="22"/>
        </w:rPr>
        <w:t>dBi</w:t>
      </w:r>
      <w:proofErr w:type="spellEnd"/>
      <w:r w:rsidRPr="00AC180E">
        <w:rPr>
          <w:sz w:val="22"/>
          <w:szCs w:val="22"/>
        </w:rPr>
        <w:t xml:space="preserve"> do odbioru multipleksów DVB-T z lokalnych nadajników naziemnych. </w:t>
      </w:r>
    </w:p>
    <w:p w:rsidR="00AC180E" w:rsidRPr="00AC180E" w:rsidRDefault="00AC180E" w:rsidP="009934CD">
      <w:pPr>
        <w:pStyle w:val="Textbody"/>
        <w:rPr>
          <w:sz w:val="22"/>
          <w:szCs w:val="22"/>
        </w:rPr>
      </w:pPr>
      <w:r w:rsidRPr="00AC180E">
        <w:rPr>
          <w:sz w:val="22"/>
          <w:szCs w:val="22"/>
        </w:rPr>
        <w:t xml:space="preserve">3.9.a Na zakres VHF kanały 05 ÷ 12 (174 ÷ 230 MHz) dla radia cyfrowego DAB i telewizji DVB-T. </w:t>
      </w:r>
    </w:p>
    <w:p w:rsidR="00AC180E" w:rsidRPr="00AC180E" w:rsidRDefault="00AC180E" w:rsidP="009934CD">
      <w:pPr>
        <w:pStyle w:val="Textbody"/>
        <w:rPr>
          <w:sz w:val="22"/>
          <w:szCs w:val="22"/>
        </w:rPr>
      </w:pPr>
      <w:r w:rsidRPr="00AC180E">
        <w:rPr>
          <w:sz w:val="22"/>
          <w:szCs w:val="22"/>
        </w:rPr>
        <w:t xml:space="preserve">3.9.b Na zakres UKF analogowego radia naziemnego (88 ÷ 108 MHz). </w:t>
      </w:r>
    </w:p>
    <w:p w:rsidR="00AC180E" w:rsidRPr="00AC180E" w:rsidRDefault="00AC180E" w:rsidP="009934CD">
      <w:pPr>
        <w:pStyle w:val="Textbody"/>
        <w:rPr>
          <w:sz w:val="22"/>
          <w:szCs w:val="22"/>
        </w:rPr>
      </w:pPr>
      <w:r w:rsidRPr="00AC180E">
        <w:rPr>
          <w:sz w:val="22"/>
          <w:szCs w:val="22"/>
        </w:rPr>
        <w:t xml:space="preserve">3.10. Zapewnić ochronę odgromową instalacji antenowej zgodnie z obowiązującymi przepisami </w:t>
      </w:r>
    </w:p>
    <w:p w:rsidR="00AC180E" w:rsidRPr="00AC180E" w:rsidRDefault="00AC180E" w:rsidP="009934CD">
      <w:pPr>
        <w:pStyle w:val="Textbody"/>
        <w:rPr>
          <w:sz w:val="22"/>
          <w:szCs w:val="22"/>
        </w:rPr>
      </w:pPr>
      <w:r w:rsidRPr="00AC180E">
        <w:rPr>
          <w:sz w:val="22"/>
          <w:szCs w:val="22"/>
        </w:rPr>
        <w:t xml:space="preserve">3.11. Ochrona przed przepięciami instalacji telewizyjnych, SAT oraz innych instalacji teletechnicznych powinna być stosowana na granicy poszczególnych stref stosownie do spodziewanych poziomów zagrożeń. Układy SPD (ograniczniki przepięć) o najwyższej odporności należy stosować na granicy stref LPZ 0/1. Zastosowanie powinny mieć tu jedynie SPD typu 1 wg aktualnie obowiązującej normy*4 w instalacjach zasilających niskiego napięcia oraz kategorii D1 wg aktualnie obowiązującej normy*5 w obwodach sygnałowych. Ograniczniki typu 1 i kategorii D1 zapewniają ochronę przed częściowym prądem pioruna (impuls o kształcie 10/350μs), który w strefie LPZ 0 może przeniknąć do instalacji systemu telekomunikacyjnego. Wszelkie obwody zewnętrzne powinny być w miarę możliwości wprowadzone do wnętrza budynku w jednym miejscu, co pozwala na zabezpieczenie obwodów w jednym punkcie za pomocą złącza ochrony przed przepięciami ZOP (ZOP-układ prawidłowo dobranych ograniczników umieszczony w obudowie dobranej do warunków środowiskowych panujących w miejscu jej instalacji). Jeżeli jest to niemożliwe, obwody do urządzeń umieszczanych na dachu budynku lub elewacji powinny być zabezpieczone w miejscu wejścia przewodów do budynku. Skuteczną ochronę gwarantuje jedynie zabezpieczenie wszystkich przewodów na granicy stref LPZ. </w:t>
      </w:r>
      <w:r w:rsidRPr="00AC180E">
        <w:rPr>
          <w:sz w:val="22"/>
          <w:szCs w:val="22"/>
        </w:rPr>
        <w:lastRenderedPageBreak/>
        <w:t xml:space="preserve">Zastosowane ograniczniki przepięć do prawidłowego działania wymagają podłączenia do systemu uziemiającego w obiekcie poprzez instalacje wyrównania potencjałów (przewód uziemiający PE). Zabronione jest natomiast uziemianie ograniczników przepięć poprzez łączenie do przewodów (zwodów poziomy i pionowych) instalacji odgromowej obiektu. Wolne żyły przewodów wielożyłowych lub kable rezerwowe należy zabezpieczyć poprzez ich uziemienie (bezpośrednie podłączenie do instalacji PE) w złączu ochrony przed przepięciami (ZOP) lub połączenie ze specjalnie wykonaną szyną uziemiającą. </w:t>
      </w:r>
    </w:p>
    <w:p w:rsidR="00AC180E" w:rsidRPr="00AC180E" w:rsidRDefault="00AC180E" w:rsidP="009934CD">
      <w:pPr>
        <w:pStyle w:val="Textbody"/>
        <w:rPr>
          <w:sz w:val="22"/>
          <w:szCs w:val="22"/>
        </w:rPr>
      </w:pPr>
      <w:r w:rsidRPr="00AC180E">
        <w:rPr>
          <w:sz w:val="22"/>
          <w:szCs w:val="22"/>
        </w:rPr>
        <w:t xml:space="preserve">3.12. Do ochrony przewodów współosiowych od anten naziemnych i konwerterów anten satelitarnych należy zastosować ochronniki przed przepięciami spełniające wymóg ekranowania w Klasie A. </w:t>
      </w:r>
    </w:p>
    <w:p w:rsidR="00AC180E" w:rsidRPr="00AC180E" w:rsidRDefault="00AC180E" w:rsidP="009934CD">
      <w:pPr>
        <w:pStyle w:val="Textbody"/>
        <w:rPr>
          <w:sz w:val="22"/>
          <w:szCs w:val="22"/>
        </w:rPr>
      </w:pPr>
      <w:r w:rsidRPr="00AC180E">
        <w:rPr>
          <w:sz w:val="22"/>
          <w:szCs w:val="22"/>
        </w:rPr>
        <w:t xml:space="preserve">3.13. Przewody współosiowe od anten naziemnych i satelitarnych należy przeprowadzić przez przygotowany przepust dachowy i sprowadzić do punktu styku PS na poziomie -1 lub 0 przygotowanymi wcześniej trasami kablowymi w szachcie teletechnicznym. </w:t>
      </w:r>
    </w:p>
    <w:p w:rsidR="00AC180E" w:rsidRPr="00AC180E" w:rsidRDefault="00AC180E" w:rsidP="009934CD">
      <w:pPr>
        <w:pStyle w:val="Textbody"/>
        <w:rPr>
          <w:sz w:val="22"/>
          <w:szCs w:val="22"/>
        </w:rPr>
      </w:pPr>
      <w:r w:rsidRPr="00AC180E">
        <w:rPr>
          <w:sz w:val="22"/>
          <w:szCs w:val="22"/>
        </w:rPr>
        <w:t xml:space="preserve">3.14. W przypadku większych budynków wielorodzinnych (np. powyżej 150 lokali) z wieloma punktami styku PS uzasadnione ekonomicznie jest wykonanie dystrybucji sygnałów RTV-2SAT w technice światłowodowej. W tym celu należy: </w:t>
      </w:r>
    </w:p>
    <w:p w:rsidR="00AC180E" w:rsidRPr="00AC180E" w:rsidRDefault="00AC180E" w:rsidP="009934CD">
      <w:pPr>
        <w:pStyle w:val="Textbody"/>
        <w:rPr>
          <w:sz w:val="22"/>
          <w:szCs w:val="22"/>
        </w:rPr>
      </w:pPr>
    </w:p>
    <w:p w:rsidR="00AC180E" w:rsidRPr="00AC180E" w:rsidRDefault="00AC180E" w:rsidP="009934CD">
      <w:pPr>
        <w:pStyle w:val="Textbody"/>
        <w:rPr>
          <w:sz w:val="22"/>
          <w:szCs w:val="22"/>
        </w:rPr>
      </w:pPr>
      <w:r w:rsidRPr="00AC180E">
        <w:rPr>
          <w:sz w:val="22"/>
          <w:szCs w:val="22"/>
        </w:rPr>
        <w:t xml:space="preserve">3.15. Przeprowadzić przez przygotowany przepust dachowy i sprowadzić do poziomu -1 lub 0, przygotowanymi wcześniej trasami kablowymi w szachcie teletechnicznym do punktu styku PS, przewody współosiowe od anten naziemnych oraz dla potrzeb zasilania konwerterów optycznych anten satelitarnych i 2 światłowody z sygnałami z konwerterów. Włókna światłowodowe należy zakończyć na dachu budynku złączami FC/PC. Zamiennie można zastosować jeden kabel światłowodowy wielowłókowy, np. 8 lub 12J z </w:t>
      </w:r>
      <w:proofErr w:type="spellStart"/>
      <w:r w:rsidRPr="00AC180E">
        <w:rPr>
          <w:sz w:val="22"/>
          <w:szCs w:val="22"/>
        </w:rPr>
        <w:t>wyspawanymi</w:t>
      </w:r>
      <w:proofErr w:type="spellEnd"/>
      <w:r w:rsidRPr="00AC180E">
        <w:rPr>
          <w:sz w:val="22"/>
          <w:szCs w:val="22"/>
        </w:rPr>
        <w:t xml:space="preserve"> końcówkami FC/PC. </w:t>
      </w:r>
    </w:p>
    <w:p w:rsidR="00AC180E" w:rsidRPr="00AC180E" w:rsidRDefault="00AC180E" w:rsidP="009934CD">
      <w:pPr>
        <w:pStyle w:val="Textbody"/>
        <w:rPr>
          <w:sz w:val="22"/>
          <w:szCs w:val="22"/>
        </w:rPr>
      </w:pPr>
      <w:r w:rsidRPr="00AC180E">
        <w:rPr>
          <w:sz w:val="22"/>
          <w:szCs w:val="22"/>
        </w:rPr>
        <w:t xml:space="preserve">3.15a Kable światłowodowe posiadające ochronny pancerz metalowy wymagają podłączenia pancerza do instalacji uziemiającej budynku. Należy również wykonać ochronę przed przepięciami wszystkich przewodów zasilających konwertery optyczne anten satelitarnych i innych urządzeń aktywnych oraz kabli współosiowych anten naziemnych. Ochronę przed przepięciami należy wykonać zgodnie z obowiązującymi przepisami. </w:t>
      </w:r>
    </w:p>
    <w:p w:rsidR="00AC180E" w:rsidRDefault="00AC180E" w:rsidP="00AC180E">
      <w:pPr>
        <w:pStyle w:val="Textbody"/>
        <w:rPr>
          <w:sz w:val="22"/>
          <w:szCs w:val="22"/>
        </w:rPr>
      </w:pPr>
      <w:r w:rsidRPr="009934CD">
        <w:rPr>
          <w:sz w:val="22"/>
          <w:szCs w:val="22"/>
        </w:rPr>
        <w:t xml:space="preserve">3.15b Między punktami styku PS na poziomie -1 lub 0 poprowadzić wiązki </w:t>
      </w:r>
      <w:proofErr w:type="spellStart"/>
      <w:r w:rsidRPr="009934CD">
        <w:rPr>
          <w:sz w:val="22"/>
          <w:szCs w:val="22"/>
        </w:rPr>
        <w:t>jednomodowych</w:t>
      </w:r>
      <w:proofErr w:type="spellEnd"/>
      <w:r w:rsidRPr="009934CD">
        <w:rPr>
          <w:sz w:val="22"/>
          <w:szCs w:val="22"/>
        </w:rPr>
        <w:t xml:space="preserve"> kabli światłowodowych zawierające co najmniej dwa (lub trzy) włókna światłowodowe zakończone złączami 2 x FC/PC (lub 2 x FC/PC dla SAT i 1 x SC/APC dla RTV) lub jednym kablu światłowodowym wielowłóknowym z dedykowanymi włóknami światłowodowymi </w:t>
      </w:r>
      <w:proofErr w:type="spellStart"/>
      <w:r w:rsidRPr="009934CD">
        <w:rPr>
          <w:sz w:val="22"/>
          <w:szCs w:val="22"/>
        </w:rPr>
        <w:t>jednomodowymi</w:t>
      </w:r>
      <w:proofErr w:type="spellEnd"/>
      <w:r w:rsidRPr="009934CD">
        <w:rPr>
          <w:sz w:val="22"/>
          <w:szCs w:val="22"/>
        </w:rPr>
        <w:t xml:space="preserve"> zakończonymi złączami 2 x FC/PC (lub 2 x FC/PC i 1 x SC/APC). Zalecane jest wykonanie jednego głównego węzła dystrybucji optycznych sygnałów RTV-2SAT i poprowadzenie oddzielnych kabli światłowodowych do poszczególnych punktów styku PS w topologii gwiazdy.</w:t>
      </w:r>
    </w:p>
    <w:p w:rsidR="00D66B28" w:rsidRPr="009934CD" w:rsidRDefault="00D66B28" w:rsidP="00AC180E">
      <w:pPr>
        <w:pStyle w:val="Textbody"/>
        <w:rPr>
          <w:sz w:val="22"/>
          <w:szCs w:val="22"/>
        </w:rPr>
      </w:pPr>
    </w:p>
    <w:p w:rsidR="00AC180E" w:rsidRPr="00AC180E" w:rsidRDefault="00AC180E" w:rsidP="00D66B28">
      <w:pPr>
        <w:pStyle w:val="Nagwek3"/>
        <w:numPr>
          <w:ilvl w:val="0"/>
          <w:numId w:val="0"/>
        </w:numPr>
        <w:spacing w:before="0" w:after="0"/>
        <w:jc w:val="left"/>
        <w:rPr>
          <w:lang w:val="pl-PL"/>
        </w:rPr>
      </w:pPr>
      <w:bookmarkStart w:id="52" w:name="_Toc139451255"/>
      <w:r w:rsidRPr="00D66B28">
        <w:rPr>
          <w:lang w:val="pl-PL"/>
        </w:rPr>
        <w:t>4</w:t>
      </w:r>
      <w:r w:rsidRPr="00AC180E">
        <w:rPr>
          <w:lang w:val="pl-PL"/>
        </w:rPr>
        <w:t>. Kanalizacja telekomunikacyjna budynku:</w:t>
      </w:r>
      <w:bookmarkEnd w:id="52"/>
      <w:r w:rsidRPr="00AC180E">
        <w:rPr>
          <w:lang w:val="pl-PL"/>
        </w:rPr>
        <w:t xml:space="preserve"> </w:t>
      </w:r>
    </w:p>
    <w:p w:rsidR="00AC180E" w:rsidRPr="00AC180E" w:rsidRDefault="00AC180E" w:rsidP="009934CD">
      <w:pPr>
        <w:pStyle w:val="Textbody"/>
        <w:rPr>
          <w:sz w:val="22"/>
          <w:szCs w:val="22"/>
        </w:rPr>
      </w:pPr>
      <w:r w:rsidRPr="009934CD">
        <w:rPr>
          <w:sz w:val="22"/>
          <w:szCs w:val="22"/>
        </w:rPr>
        <w:t>4</w:t>
      </w:r>
      <w:r w:rsidRPr="00AC180E">
        <w:rPr>
          <w:sz w:val="22"/>
          <w:szCs w:val="22"/>
        </w:rPr>
        <w:t xml:space="preserve">.1. Tam gdzie przebiegają lub mogą być poprowadzone instalacje telekomunikacyjne, należy wybudować studzienkę telekomunikacyjną, do której będą mogli się nawiązać operatorzy telekomunikacyjni. </w:t>
      </w:r>
    </w:p>
    <w:p w:rsidR="00AC180E" w:rsidRPr="00AC180E" w:rsidRDefault="00AC180E" w:rsidP="009934CD">
      <w:pPr>
        <w:pStyle w:val="Textbody"/>
        <w:rPr>
          <w:sz w:val="22"/>
          <w:szCs w:val="22"/>
        </w:rPr>
      </w:pPr>
      <w:r w:rsidRPr="009934CD">
        <w:rPr>
          <w:sz w:val="22"/>
          <w:szCs w:val="22"/>
        </w:rPr>
        <w:t>4</w:t>
      </w:r>
      <w:r w:rsidRPr="00AC180E">
        <w:rPr>
          <w:sz w:val="22"/>
          <w:szCs w:val="22"/>
        </w:rPr>
        <w:t xml:space="preserve">.2. Od studzienki telekomunikacyjnej (o wielkości studzienki decyduje projektant instalacji) do budynku należy wybudować ciąg kanalizacji teletechnicznej. Zaleca się stosowanie co najmniej 1 rury PCV 110 mm, rury karbowanej typu </w:t>
      </w:r>
      <w:proofErr w:type="spellStart"/>
      <w:r w:rsidRPr="00AC180E">
        <w:rPr>
          <w:sz w:val="22"/>
          <w:szCs w:val="22"/>
        </w:rPr>
        <w:t>Arot</w:t>
      </w:r>
      <w:proofErr w:type="spellEnd"/>
      <w:r w:rsidRPr="00AC180E">
        <w:rPr>
          <w:sz w:val="22"/>
          <w:szCs w:val="22"/>
        </w:rPr>
        <w:t xml:space="preserve"> lub podobnej lub rury HDPE umożliwiającej świadczenie usług przez wielu operatorów telekomunikacyjnych (zgodnie z zaleceniami projektanta). </w:t>
      </w:r>
    </w:p>
    <w:p w:rsidR="00AC180E" w:rsidRPr="00AC180E" w:rsidRDefault="00AC180E" w:rsidP="009934CD">
      <w:pPr>
        <w:pStyle w:val="Textbody"/>
        <w:rPr>
          <w:sz w:val="22"/>
          <w:szCs w:val="22"/>
        </w:rPr>
      </w:pPr>
      <w:r w:rsidRPr="009934CD">
        <w:rPr>
          <w:sz w:val="22"/>
          <w:szCs w:val="22"/>
        </w:rPr>
        <w:t>4</w:t>
      </w:r>
      <w:r w:rsidRPr="00AC180E">
        <w:rPr>
          <w:sz w:val="22"/>
          <w:szCs w:val="22"/>
        </w:rPr>
        <w:t xml:space="preserve">.3. Od miejsca wprowadzenia rur kanalizacji teletechnicznej do budynku wykonać trasę kablową przy użyciu koryt i drabinek kablowych do głównego punktu styku PS z publiczną siecią telekomunikacyjną w budynku. </w:t>
      </w:r>
    </w:p>
    <w:p w:rsidR="00AC180E" w:rsidRPr="00AC180E" w:rsidRDefault="00AC180E" w:rsidP="009934CD">
      <w:pPr>
        <w:pStyle w:val="Textbody"/>
        <w:rPr>
          <w:sz w:val="22"/>
          <w:szCs w:val="22"/>
        </w:rPr>
      </w:pPr>
      <w:r w:rsidRPr="009934CD">
        <w:rPr>
          <w:sz w:val="22"/>
          <w:szCs w:val="22"/>
        </w:rPr>
        <w:t>4</w:t>
      </w:r>
      <w:r w:rsidRPr="00AC180E">
        <w:rPr>
          <w:sz w:val="22"/>
          <w:szCs w:val="22"/>
        </w:rPr>
        <w:t xml:space="preserve">.4. W przypadku większych budynków wielorodzinnych (np. powyżej 150 lokali) zaleca się: </w:t>
      </w:r>
    </w:p>
    <w:p w:rsidR="00AC180E" w:rsidRPr="009934CD" w:rsidRDefault="00AC180E" w:rsidP="009934CD">
      <w:pPr>
        <w:pStyle w:val="Textbody"/>
        <w:rPr>
          <w:sz w:val="22"/>
          <w:szCs w:val="22"/>
        </w:rPr>
      </w:pPr>
      <w:r w:rsidRPr="009934CD">
        <w:rPr>
          <w:sz w:val="22"/>
          <w:szCs w:val="22"/>
        </w:rPr>
        <w:t>4</w:t>
      </w:r>
      <w:r w:rsidRPr="00AC180E">
        <w:rPr>
          <w:sz w:val="22"/>
          <w:szCs w:val="22"/>
        </w:rPr>
        <w:t xml:space="preserve">.5. Wykonanie dla instalacji światłowodowych jednego punktu styku PS z publiczną siecią telekomunikacyjną na cały budynek. </w:t>
      </w:r>
    </w:p>
    <w:p w:rsidR="00AC180E" w:rsidRPr="00AC180E" w:rsidRDefault="00AC180E" w:rsidP="009934CD">
      <w:pPr>
        <w:pStyle w:val="Textbody"/>
        <w:rPr>
          <w:sz w:val="22"/>
          <w:szCs w:val="22"/>
        </w:rPr>
      </w:pPr>
    </w:p>
    <w:p w:rsidR="00AC180E" w:rsidRDefault="00AC180E" w:rsidP="009934CD">
      <w:pPr>
        <w:pStyle w:val="Textbody"/>
        <w:rPr>
          <w:sz w:val="22"/>
          <w:szCs w:val="22"/>
        </w:rPr>
      </w:pPr>
      <w:r w:rsidRPr="009934CD">
        <w:rPr>
          <w:sz w:val="22"/>
          <w:szCs w:val="22"/>
        </w:rPr>
        <w:t>4</w:t>
      </w:r>
      <w:r w:rsidRPr="00AC180E">
        <w:rPr>
          <w:sz w:val="22"/>
          <w:szCs w:val="22"/>
        </w:rPr>
        <w:t xml:space="preserve">.6. Wykonanie kilku lokalnych punktów styku PS pod poszczególnymi klatkami schodowymi dla potrzeb zakończenia kabli </w:t>
      </w:r>
      <w:proofErr w:type="spellStart"/>
      <w:r w:rsidRPr="00AC180E">
        <w:rPr>
          <w:sz w:val="22"/>
          <w:szCs w:val="22"/>
        </w:rPr>
        <w:t>skrętkowych</w:t>
      </w:r>
      <w:proofErr w:type="spellEnd"/>
      <w:r w:rsidRPr="00AC180E">
        <w:rPr>
          <w:sz w:val="22"/>
          <w:szCs w:val="22"/>
        </w:rPr>
        <w:t xml:space="preserve"> UTP i kabli współosiowych RG6 oraz instalacji urządzeń systemu </w:t>
      </w:r>
      <w:proofErr w:type="spellStart"/>
      <w:r w:rsidRPr="00AC180E">
        <w:rPr>
          <w:sz w:val="22"/>
          <w:szCs w:val="22"/>
        </w:rPr>
        <w:t>multiswitchowego</w:t>
      </w:r>
      <w:proofErr w:type="spellEnd"/>
      <w:r w:rsidRPr="00AC180E">
        <w:rPr>
          <w:sz w:val="22"/>
          <w:szCs w:val="22"/>
        </w:rPr>
        <w:t xml:space="preserve"> RTV-2SAT i domofonowych (przywoławczych). Wszystkie kable </w:t>
      </w:r>
      <w:proofErr w:type="spellStart"/>
      <w:r w:rsidRPr="00AC180E">
        <w:rPr>
          <w:sz w:val="22"/>
          <w:szCs w:val="22"/>
        </w:rPr>
        <w:t>skrętkowe</w:t>
      </w:r>
      <w:proofErr w:type="spellEnd"/>
      <w:r w:rsidRPr="00AC180E">
        <w:rPr>
          <w:sz w:val="22"/>
          <w:szCs w:val="22"/>
        </w:rPr>
        <w:t xml:space="preserve"> i współosiowe z lokali mieszkalnych z danej klatki schodowej powinny być zakończone na przełącznicach w jednym lokalnym punkcie styku PS. </w:t>
      </w:r>
    </w:p>
    <w:p w:rsidR="003B6231" w:rsidRPr="003B6231" w:rsidRDefault="003B6231" w:rsidP="003B6231">
      <w:pPr>
        <w:pStyle w:val="Nagwek3"/>
        <w:numPr>
          <w:ilvl w:val="0"/>
          <w:numId w:val="0"/>
        </w:numPr>
        <w:spacing w:before="0" w:after="0"/>
        <w:jc w:val="left"/>
        <w:rPr>
          <w:lang w:val="pl-PL"/>
        </w:rPr>
      </w:pPr>
      <w:bookmarkStart w:id="53" w:name="_Toc139259628"/>
      <w:bookmarkStart w:id="54" w:name="_Toc139451256"/>
      <w:r>
        <w:rPr>
          <w:lang w:val="pl-PL"/>
        </w:rPr>
        <w:lastRenderedPageBreak/>
        <w:t>5.3.11.</w:t>
      </w:r>
      <w:r w:rsidRPr="003B6231">
        <w:rPr>
          <w:lang w:val="pl-PL"/>
        </w:rPr>
        <w:t>Instalacja odgromowa.</w:t>
      </w:r>
      <w:bookmarkEnd w:id="53"/>
      <w:bookmarkEnd w:id="54"/>
    </w:p>
    <w:p w:rsidR="003B6231" w:rsidRDefault="003B6231" w:rsidP="003B6231">
      <w:pPr>
        <w:pStyle w:val="Textbody"/>
        <w:ind w:firstLine="420"/>
        <w:rPr>
          <w:sz w:val="22"/>
          <w:szCs w:val="22"/>
        </w:rPr>
      </w:pPr>
      <w:r w:rsidRPr="004263EB">
        <w:rPr>
          <w:b/>
          <w:sz w:val="22"/>
          <w:szCs w:val="22"/>
        </w:rPr>
        <w:tab/>
      </w:r>
      <w:r w:rsidRPr="004263EB">
        <w:rPr>
          <w:sz w:val="22"/>
          <w:szCs w:val="22"/>
        </w:rPr>
        <w:t>Dach budynku i urządzenia na dachu chronić systemem</w:t>
      </w:r>
      <w:r w:rsidRPr="001D1B44">
        <w:rPr>
          <w:sz w:val="22"/>
          <w:szCs w:val="22"/>
        </w:rPr>
        <w:t xml:space="preserve"> </w:t>
      </w:r>
      <w:r>
        <w:rPr>
          <w:sz w:val="22"/>
          <w:szCs w:val="22"/>
        </w:rPr>
        <w:t>1m zwodów pionowych</w:t>
      </w:r>
      <w:r w:rsidRPr="004263EB">
        <w:rPr>
          <w:sz w:val="22"/>
          <w:szCs w:val="22"/>
        </w:rPr>
        <w:t>.</w:t>
      </w:r>
      <w:r w:rsidRPr="001D1B44">
        <w:rPr>
          <w:sz w:val="22"/>
          <w:szCs w:val="22"/>
        </w:rPr>
        <w:t xml:space="preserve"> </w:t>
      </w:r>
      <w:r w:rsidRPr="004263EB">
        <w:rPr>
          <w:sz w:val="22"/>
          <w:szCs w:val="22"/>
        </w:rPr>
        <w:t>Do systemu zwodów łączyć metalowe obróbki blacharskie.</w:t>
      </w:r>
      <w:r w:rsidRPr="001D1B44">
        <w:rPr>
          <w:sz w:val="22"/>
          <w:szCs w:val="22"/>
        </w:rPr>
        <w:t xml:space="preserve"> </w:t>
      </w:r>
      <w:r w:rsidRPr="004263EB">
        <w:rPr>
          <w:sz w:val="22"/>
          <w:szCs w:val="22"/>
        </w:rPr>
        <w:t>Zachować min. 0,3m odstępy izolacyjne zwodów pionowych</w:t>
      </w:r>
      <w:r w:rsidRPr="001D1B44">
        <w:rPr>
          <w:sz w:val="22"/>
          <w:szCs w:val="22"/>
        </w:rPr>
        <w:t xml:space="preserve"> </w:t>
      </w:r>
      <w:r w:rsidRPr="004263EB">
        <w:rPr>
          <w:sz w:val="22"/>
          <w:szCs w:val="22"/>
        </w:rPr>
        <w:t>od chronionych urządzeń.</w:t>
      </w:r>
      <w:r w:rsidRPr="001D1B44">
        <w:rPr>
          <w:sz w:val="22"/>
          <w:szCs w:val="22"/>
        </w:rPr>
        <w:t xml:space="preserve"> </w:t>
      </w:r>
      <w:r w:rsidRPr="004263EB">
        <w:rPr>
          <w:sz w:val="22"/>
          <w:szCs w:val="22"/>
        </w:rPr>
        <w:t xml:space="preserve">Przewody odprowadzające </w:t>
      </w:r>
      <w:r>
        <w:rPr>
          <w:sz w:val="22"/>
          <w:szCs w:val="22"/>
        </w:rPr>
        <w:t>układać w rurkach odgromowych mocowanymi uchwytami do ścian budynku,</w:t>
      </w:r>
      <w:r w:rsidRPr="004263EB">
        <w:rPr>
          <w:sz w:val="22"/>
          <w:szCs w:val="22"/>
        </w:rPr>
        <w:t xml:space="preserve"> łączyć z uziomem budynku poprzez złącza kontrolne.</w:t>
      </w:r>
      <w:r w:rsidRPr="001D1B44">
        <w:rPr>
          <w:sz w:val="22"/>
          <w:szCs w:val="22"/>
        </w:rPr>
        <w:t xml:space="preserve"> Połączenia zabezpieczyć przed korozją.</w:t>
      </w:r>
      <w:r>
        <w:rPr>
          <w:sz w:val="22"/>
          <w:szCs w:val="22"/>
        </w:rPr>
        <w:t xml:space="preserve"> </w:t>
      </w:r>
      <w:r w:rsidRPr="00B60FC5">
        <w:rPr>
          <w:sz w:val="22"/>
          <w:szCs w:val="22"/>
        </w:rPr>
        <w:t>Instalację wykonać i zabezpieczyć zgodnie z PN-HD 60364-5-54</w:t>
      </w:r>
      <w:r>
        <w:rPr>
          <w:sz w:val="22"/>
          <w:szCs w:val="22"/>
        </w:rPr>
        <w:t xml:space="preserve"> </w:t>
      </w:r>
      <w:r w:rsidRPr="00B60FC5">
        <w:rPr>
          <w:sz w:val="22"/>
          <w:szCs w:val="22"/>
        </w:rPr>
        <w:t>oraz PN-EN 62305-3.</w:t>
      </w:r>
    </w:p>
    <w:p w:rsidR="003B6231" w:rsidRDefault="003B6231" w:rsidP="009934CD">
      <w:pPr>
        <w:pStyle w:val="Textbody"/>
        <w:rPr>
          <w:sz w:val="22"/>
          <w:szCs w:val="22"/>
        </w:rPr>
      </w:pPr>
    </w:p>
    <w:p w:rsidR="003B6231" w:rsidRPr="00AC180E" w:rsidRDefault="003B6231" w:rsidP="009934CD">
      <w:pPr>
        <w:pStyle w:val="Textbody"/>
        <w:rPr>
          <w:sz w:val="22"/>
          <w:szCs w:val="22"/>
        </w:rPr>
      </w:pPr>
    </w:p>
    <w:p w:rsidR="005D4C26" w:rsidRPr="00D961B8" w:rsidRDefault="005D4C26" w:rsidP="00C02D13">
      <w:pPr>
        <w:pStyle w:val="Nagwek1"/>
        <w:numPr>
          <w:ilvl w:val="0"/>
          <w:numId w:val="0"/>
        </w:numPr>
        <w:spacing w:before="0" w:after="0"/>
        <w:jc w:val="left"/>
      </w:pPr>
      <w:bookmarkStart w:id="55" w:name="_Toc139451257"/>
      <w:r w:rsidRPr="00D961B8">
        <w:t>6. KONTROLA JAKOŚCI ROBÓT</w:t>
      </w:r>
      <w:bookmarkEnd w:id="55"/>
    </w:p>
    <w:p w:rsidR="005D4C26" w:rsidRPr="00D961B8" w:rsidRDefault="005D4C26" w:rsidP="00C02D13">
      <w:pPr>
        <w:pStyle w:val="Nagwek2"/>
        <w:spacing w:before="0" w:after="0"/>
        <w:jc w:val="left"/>
      </w:pPr>
      <w:bookmarkStart w:id="56" w:name="_Toc139451258"/>
      <w:r w:rsidRPr="00D961B8">
        <w:t>6.1 Ogólne zasady</w:t>
      </w:r>
      <w:bookmarkEnd w:id="56"/>
    </w:p>
    <w:p w:rsidR="002B00E8" w:rsidRPr="00D961B8" w:rsidRDefault="005D4C26" w:rsidP="00C02D13">
      <w:pPr>
        <w:numPr>
          <w:ilvl w:val="12"/>
          <w:numId w:val="0"/>
        </w:numPr>
        <w:spacing w:after="0"/>
        <w:ind w:firstLine="142"/>
        <w:jc w:val="left"/>
        <w:rPr>
          <w:rFonts w:cs="Arial"/>
          <w:szCs w:val="22"/>
        </w:rPr>
      </w:pPr>
      <w:r w:rsidRPr="00D961B8">
        <w:rPr>
          <w:rFonts w:cs="Arial"/>
          <w:szCs w:val="22"/>
        </w:rPr>
        <w:t>Wszystkie elementy robót instalacji elektrycznych podlegają sprawdzeniu w zakresie:</w:t>
      </w:r>
    </w:p>
    <w:p w:rsidR="002B00E8" w:rsidRPr="00D961B8" w:rsidRDefault="002B00E8" w:rsidP="00C02D13">
      <w:pPr>
        <w:numPr>
          <w:ilvl w:val="0"/>
          <w:numId w:val="7"/>
        </w:numPr>
        <w:tabs>
          <w:tab w:val="left" w:pos="1080"/>
        </w:tabs>
        <w:spacing w:after="0"/>
        <w:ind w:left="0" w:firstLine="142"/>
        <w:jc w:val="left"/>
        <w:rPr>
          <w:rFonts w:cs="Arial"/>
          <w:szCs w:val="22"/>
        </w:rPr>
      </w:pPr>
      <w:r w:rsidRPr="00D961B8">
        <w:rPr>
          <w:rFonts w:cs="Arial"/>
          <w:szCs w:val="22"/>
        </w:rPr>
        <w:t>zgodności z dokumentacją i przepisami</w:t>
      </w:r>
    </w:p>
    <w:p w:rsidR="002B00E8" w:rsidRPr="00D961B8" w:rsidRDefault="002B00E8" w:rsidP="00C02D13">
      <w:pPr>
        <w:numPr>
          <w:ilvl w:val="0"/>
          <w:numId w:val="7"/>
        </w:numPr>
        <w:tabs>
          <w:tab w:val="left" w:pos="1080"/>
        </w:tabs>
        <w:spacing w:after="0"/>
        <w:ind w:left="0" w:firstLine="142"/>
        <w:jc w:val="left"/>
        <w:rPr>
          <w:rFonts w:cs="Arial"/>
          <w:szCs w:val="22"/>
        </w:rPr>
      </w:pPr>
      <w:r w:rsidRPr="00D961B8">
        <w:rPr>
          <w:rFonts w:cs="Arial"/>
          <w:szCs w:val="22"/>
        </w:rPr>
        <w:t>zgodności materiałów z wymaganiami norm</w:t>
      </w:r>
    </w:p>
    <w:p w:rsidR="002B00E8" w:rsidRPr="00D961B8" w:rsidRDefault="002B00E8" w:rsidP="00C02D13">
      <w:pPr>
        <w:numPr>
          <w:ilvl w:val="0"/>
          <w:numId w:val="7"/>
        </w:numPr>
        <w:tabs>
          <w:tab w:val="left" w:pos="1080"/>
        </w:tabs>
        <w:spacing w:after="0"/>
        <w:ind w:left="0" w:firstLine="142"/>
        <w:jc w:val="left"/>
        <w:rPr>
          <w:rFonts w:cs="Arial"/>
          <w:szCs w:val="22"/>
        </w:rPr>
      </w:pPr>
      <w:r w:rsidRPr="00D961B8">
        <w:rPr>
          <w:rFonts w:cs="Arial"/>
          <w:szCs w:val="22"/>
        </w:rPr>
        <w:t>poprawności oznaczenia</w:t>
      </w:r>
    </w:p>
    <w:p w:rsidR="002B00E8" w:rsidRPr="00D961B8" w:rsidRDefault="002B00E8" w:rsidP="00C02D13">
      <w:pPr>
        <w:numPr>
          <w:ilvl w:val="0"/>
          <w:numId w:val="7"/>
        </w:numPr>
        <w:tabs>
          <w:tab w:val="left" w:pos="1080"/>
        </w:tabs>
        <w:spacing w:after="0"/>
        <w:ind w:left="0" w:firstLine="142"/>
        <w:jc w:val="left"/>
        <w:rPr>
          <w:rFonts w:cs="Arial"/>
          <w:szCs w:val="22"/>
        </w:rPr>
      </w:pPr>
      <w:r w:rsidRPr="00D961B8">
        <w:rPr>
          <w:rFonts w:cs="Arial"/>
          <w:szCs w:val="22"/>
        </w:rPr>
        <w:t>kompletności wyposażenia</w:t>
      </w:r>
    </w:p>
    <w:p w:rsidR="002B00E8" w:rsidRPr="00D961B8" w:rsidRDefault="002B00E8" w:rsidP="00C02D13">
      <w:pPr>
        <w:numPr>
          <w:ilvl w:val="0"/>
          <w:numId w:val="7"/>
        </w:numPr>
        <w:tabs>
          <w:tab w:val="left" w:pos="1080"/>
        </w:tabs>
        <w:spacing w:after="0"/>
        <w:ind w:left="0" w:firstLine="142"/>
        <w:jc w:val="left"/>
        <w:rPr>
          <w:rFonts w:cs="Arial"/>
          <w:szCs w:val="22"/>
        </w:rPr>
      </w:pPr>
      <w:r w:rsidRPr="00D961B8">
        <w:rPr>
          <w:rFonts w:cs="Arial"/>
          <w:szCs w:val="22"/>
        </w:rPr>
        <w:t>poprawności montażu</w:t>
      </w:r>
    </w:p>
    <w:p w:rsidR="002B00E8" w:rsidRPr="00D961B8" w:rsidRDefault="002B00E8" w:rsidP="00C02D13">
      <w:pPr>
        <w:numPr>
          <w:ilvl w:val="0"/>
          <w:numId w:val="7"/>
        </w:numPr>
        <w:tabs>
          <w:tab w:val="left" w:pos="1080"/>
        </w:tabs>
        <w:spacing w:after="0"/>
        <w:ind w:left="0" w:firstLine="142"/>
        <w:jc w:val="left"/>
        <w:rPr>
          <w:rFonts w:cs="Arial"/>
          <w:szCs w:val="22"/>
        </w:rPr>
      </w:pPr>
      <w:r w:rsidRPr="00D961B8">
        <w:rPr>
          <w:rFonts w:cs="Arial"/>
          <w:szCs w:val="22"/>
        </w:rPr>
        <w:t>braku widocznych uszkodzeń</w:t>
      </w:r>
    </w:p>
    <w:p w:rsidR="002B00E8" w:rsidRDefault="002B00E8" w:rsidP="00C02D13">
      <w:pPr>
        <w:numPr>
          <w:ilvl w:val="0"/>
          <w:numId w:val="7"/>
        </w:numPr>
        <w:tabs>
          <w:tab w:val="left" w:pos="1080"/>
        </w:tabs>
        <w:spacing w:after="0"/>
        <w:ind w:left="0" w:firstLine="142"/>
        <w:jc w:val="left"/>
        <w:rPr>
          <w:rFonts w:cs="Arial"/>
          <w:szCs w:val="22"/>
        </w:rPr>
      </w:pPr>
      <w:r w:rsidRPr="00D961B8">
        <w:rPr>
          <w:rFonts w:cs="Arial"/>
          <w:szCs w:val="22"/>
        </w:rPr>
        <w:t>należytego stanu izolacji</w:t>
      </w:r>
    </w:p>
    <w:p w:rsidR="00AC6730" w:rsidRPr="00D961B8" w:rsidRDefault="00AC6730" w:rsidP="00C02D13">
      <w:pPr>
        <w:numPr>
          <w:ilvl w:val="0"/>
          <w:numId w:val="7"/>
        </w:numPr>
        <w:tabs>
          <w:tab w:val="left" w:pos="1080"/>
        </w:tabs>
        <w:spacing w:after="0"/>
        <w:ind w:left="0" w:firstLine="142"/>
        <w:jc w:val="left"/>
        <w:rPr>
          <w:rFonts w:cs="Arial"/>
          <w:szCs w:val="22"/>
        </w:rPr>
      </w:pPr>
      <w:r>
        <w:rPr>
          <w:rFonts w:cs="Arial"/>
          <w:szCs w:val="22"/>
        </w:rPr>
        <w:t>poprawność przejść przewodów przez stropy i ściany</w:t>
      </w:r>
    </w:p>
    <w:p w:rsidR="002B00E8" w:rsidRPr="00D961B8" w:rsidRDefault="002B00E8" w:rsidP="00C02D13">
      <w:pPr>
        <w:numPr>
          <w:ilvl w:val="0"/>
          <w:numId w:val="7"/>
        </w:numPr>
        <w:tabs>
          <w:tab w:val="left" w:pos="1080"/>
        </w:tabs>
        <w:spacing w:after="0"/>
        <w:ind w:left="0" w:firstLine="142"/>
        <w:jc w:val="left"/>
        <w:rPr>
          <w:rFonts w:cs="Arial"/>
          <w:szCs w:val="22"/>
        </w:rPr>
      </w:pPr>
      <w:r w:rsidRPr="00D961B8">
        <w:rPr>
          <w:rFonts w:cs="Arial"/>
          <w:szCs w:val="22"/>
        </w:rPr>
        <w:t>skuteczności ochrony przeciwporażeniowej</w:t>
      </w:r>
    </w:p>
    <w:p w:rsidR="002B00E8" w:rsidRPr="00D961B8" w:rsidRDefault="002B00E8" w:rsidP="00C02D13">
      <w:pPr>
        <w:numPr>
          <w:ilvl w:val="12"/>
          <w:numId w:val="0"/>
        </w:numPr>
        <w:spacing w:after="0"/>
        <w:ind w:left="601"/>
        <w:jc w:val="left"/>
        <w:rPr>
          <w:rFonts w:cs="Arial"/>
          <w:szCs w:val="22"/>
        </w:rPr>
      </w:pPr>
    </w:p>
    <w:p w:rsidR="005D4C26" w:rsidRPr="00D961B8" w:rsidRDefault="005D4C26" w:rsidP="00C02D13">
      <w:pPr>
        <w:pStyle w:val="Nagwek2"/>
        <w:spacing w:before="0" w:after="0"/>
        <w:jc w:val="left"/>
      </w:pPr>
      <w:bookmarkStart w:id="57" w:name="_Toc139451259"/>
      <w:r w:rsidRPr="00D961B8">
        <w:t>6.2 Kontrola w trakcie montażu</w:t>
      </w:r>
      <w:bookmarkEnd w:id="57"/>
    </w:p>
    <w:p w:rsidR="002B00E8" w:rsidRDefault="005D4C26" w:rsidP="00837AF4">
      <w:pPr>
        <w:numPr>
          <w:ilvl w:val="12"/>
          <w:numId w:val="0"/>
        </w:numPr>
        <w:spacing w:after="0"/>
        <w:ind w:firstLine="284"/>
        <w:jc w:val="left"/>
        <w:rPr>
          <w:rFonts w:cs="Arial"/>
          <w:szCs w:val="22"/>
        </w:rPr>
      </w:pPr>
      <w:r w:rsidRPr="00D961B8">
        <w:rPr>
          <w:rFonts w:cs="Arial"/>
          <w:szCs w:val="22"/>
        </w:rPr>
        <w:t xml:space="preserve">Urządzenia i aparaty elektryczne oraz </w:t>
      </w:r>
      <w:r w:rsidR="00B056B0">
        <w:rPr>
          <w:rFonts w:cs="Arial"/>
          <w:szCs w:val="22"/>
        </w:rPr>
        <w:t>przewody</w:t>
      </w:r>
      <w:r w:rsidRPr="00D961B8">
        <w:rPr>
          <w:rFonts w:cs="Arial"/>
          <w:szCs w:val="22"/>
        </w:rPr>
        <w:t xml:space="preserve"> elektroenergetyczne powinny posiadać atest fabryczny lub świadectwo jakości wydane przez producenta.</w:t>
      </w:r>
      <w:r w:rsidR="00C02D13">
        <w:rPr>
          <w:rFonts w:cs="Arial"/>
          <w:szCs w:val="22"/>
        </w:rPr>
        <w:t xml:space="preserve"> </w:t>
      </w:r>
      <w:r w:rsidRPr="00D961B8">
        <w:rPr>
          <w:rFonts w:cs="Arial"/>
          <w:szCs w:val="22"/>
        </w:rPr>
        <w:t>Kontrola i badania w trakcie robót</w:t>
      </w:r>
      <w:r w:rsidR="00837AF4">
        <w:rPr>
          <w:rFonts w:cs="Arial"/>
          <w:szCs w:val="22"/>
        </w:rPr>
        <w:t xml:space="preserve"> -</w:t>
      </w:r>
      <w:r w:rsidR="002B00E8" w:rsidRPr="00D961B8">
        <w:rPr>
          <w:rFonts w:cs="Arial"/>
          <w:szCs w:val="22"/>
        </w:rPr>
        <w:t xml:space="preserve">sprawdzenie </w:t>
      </w:r>
      <w:r w:rsidR="00D961B8" w:rsidRPr="00D961B8">
        <w:rPr>
          <w:rFonts w:cs="Arial"/>
          <w:szCs w:val="22"/>
        </w:rPr>
        <w:t>ułożenia instalacji przed zatynkowaniem lub ociepleniem ścian</w:t>
      </w:r>
    </w:p>
    <w:p w:rsidR="00837AF4" w:rsidRPr="00D961B8" w:rsidRDefault="00837AF4" w:rsidP="00837AF4">
      <w:pPr>
        <w:numPr>
          <w:ilvl w:val="12"/>
          <w:numId w:val="0"/>
        </w:numPr>
        <w:spacing w:after="0"/>
        <w:ind w:firstLine="284"/>
        <w:jc w:val="left"/>
        <w:rPr>
          <w:rFonts w:cs="Arial"/>
          <w:szCs w:val="22"/>
        </w:rPr>
      </w:pPr>
    </w:p>
    <w:p w:rsidR="005D4C26" w:rsidRPr="00D961B8" w:rsidRDefault="005D4C26" w:rsidP="00837AF4">
      <w:pPr>
        <w:pStyle w:val="Nagwek2"/>
        <w:spacing w:before="0" w:after="0"/>
        <w:jc w:val="left"/>
      </w:pPr>
      <w:bookmarkStart w:id="58" w:name="_Toc139451260"/>
      <w:r w:rsidRPr="00D961B8">
        <w:t xml:space="preserve">6.3 Badania i pomiary </w:t>
      </w:r>
      <w:proofErr w:type="spellStart"/>
      <w:r w:rsidRPr="00D961B8">
        <w:t>pomontażowe</w:t>
      </w:r>
      <w:bookmarkEnd w:id="58"/>
      <w:proofErr w:type="spellEnd"/>
    </w:p>
    <w:p w:rsidR="005D4C26" w:rsidRPr="00D961B8" w:rsidRDefault="005D4C26" w:rsidP="00FF6F75">
      <w:pPr>
        <w:numPr>
          <w:ilvl w:val="12"/>
          <w:numId w:val="0"/>
        </w:numPr>
        <w:spacing w:after="0"/>
        <w:ind w:left="-142"/>
        <w:jc w:val="left"/>
        <w:rPr>
          <w:rFonts w:cs="Arial"/>
          <w:szCs w:val="22"/>
        </w:rPr>
      </w:pPr>
      <w:r w:rsidRPr="00D961B8">
        <w:rPr>
          <w:rFonts w:cs="Arial"/>
          <w:szCs w:val="22"/>
        </w:rPr>
        <w:t>Po zakończeniu robót należy wykon</w:t>
      </w:r>
      <w:r w:rsidR="001379AA" w:rsidRPr="00D961B8">
        <w:rPr>
          <w:rFonts w:cs="Arial"/>
          <w:szCs w:val="22"/>
        </w:rPr>
        <w:t xml:space="preserve">ać próby </w:t>
      </w:r>
      <w:proofErr w:type="spellStart"/>
      <w:r w:rsidR="001379AA" w:rsidRPr="00D961B8">
        <w:rPr>
          <w:rFonts w:cs="Arial"/>
          <w:szCs w:val="22"/>
        </w:rPr>
        <w:t>pomontażowe</w:t>
      </w:r>
      <w:proofErr w:type="spellEnd"/>
      <w:r w:rsidR="001379AA" w:rsidRPr="00D961B8">
        <w:rPr>
          <w:rFonts w:cs="Arial"/>
          <w:szCs w:val="22"/>
        </w:rPr>
        <w:t>, w tym</w:t>
      </w:r>
      <w:r w:rsidRPr="00D961B8">
        <w:rPr>
          <w:rFonts w:cs="Arial"/>
          <w:szCs w:val="22"/>
        </w:rPr>
        <w:t>:</w:t>
      </w:r>
    </w:p>
    <w:p w:rsidR="002B00E8" w:rsidRPr="00D961B8" w:rsidRDefault="00956D76" w:rsidP="00FF6F75">
      <w:pPr>
        <w:numPr>
          <w:ilvl w:val="0"/>
          <w:numId w:val="7"/>
        </w:numPr>
        <w:spacing w:after="0"/>
        <w:ind w:left="-142"/>
        <w:jc w:val="left"/>
        <w:rPr>
          <w:rFonts w:cs="Arial"/>
          <w:szCs w:val="22"/>
        </w:rPr>
      </w:pPr>
      <w:r w:rsidRPr="00D961B8">
        <w:rPr>
          <w:rFonts w:cs="Arial"/>
          <w:szCs w:val="22"/>
        </w:rPr>
        <w:t>pomiary rezystancji izolacji kabli, przewodów i urządzeń</w:t>
      </w:r>
      <w:r w:rsidR="002B00E8" w:rsidRPr="00D961B8">
        <w:rPr>
          <w:rFonts w:cs="Arial"/>
          <w:szCs w:val="22"/>
        </w:rPr>
        <w:t>, zachowania ciągłości żył roboczych, a także zgodności faz w miejscach odbiorów</w:t>
      </w:r>
    </w:p>
    <w:p w:rsidR="002B00E8" w:rsidRPr="00D961B8" w:rsidRDefault="002B00E8" w:rsidP="00FF6F75">
      <w:pPr>
        <w:numPr>
          <w:ilvl w:val="0"/>
          <w:numId w:val="7"/>
        </w:numPr>
        <w:spacing w:after="0"/>
        <w:ind w:left="-142"/>
        <w:jc w:val="left"/>
        <w:rPr>
          <w:rFonts w:cs="Arial"/>
          <w:szCs w:val="22"/>
        </w:rPr>
      </w:pPr>
      <w:r w:rsidRPr="00D961B8">
        <w:rPr>
          <w:rFonts w:cs="Arial"/>
          <w:szCs w:val="22"/>
        </w:rPr>
        <w:t>pomiary rezystancji uziomów</w:t>
      </w:r>
    </w:p>
    <w:p w:rsidR="002B00E8" w:rsidRPr="00D961B8" w:rsidRDefault="002B00E8" w:rsidP="00FF6F75">
      <w:pPr>
        <w:numPr>
          <w:ilvl w:val="0"/>
          <w:numId w:val="7"/>
        </w:numPr>
        <w:spacing w:after="0"/>
        <w:ind w:left="-142"/>
        <w:jc w:val="left"/>
        <w:rPr>
          <w:rFonts w:cs="Arial"/>
          <w:szCs w:val="22"/>
        </w:rPr>
      </w:pPr>
      <w:r w:rsidRPr="00D961B8">
        <w:rPr>
          <w:rFonts w:cs="Arial"/>
          <w:szCs w:val="22"/>
        </w:rPr>
        <w:t>pomiary</w:t>
      </w:r>
      <w:r w:rsidR="003E1C09" w:rsidRPr="00D961B8">
        <w:rPr>
          <w:rFonts w:cs="Arial"/>
          <w:szCs w:val="22"/>
        </w:rPr>
        <w:t xml:space="preserve"> skuteczności ochrony przeciwporażeniowej</w:t>
      </w:r>
    </w:p>
    <w:p w:rsidR="003E1C09" w:rsidRPr="00D961B8" w:rsidRDefault="003E1C09" w:rsidP="00FF6F75">
      <w:pPr>
        <w:numPr>
          <w:ilvl w:val="0"/>
          <w:numId w:val="7"/>
        </w:numPr>
        <w:spacing w:after="0"/>
        <w:ind w:left="-142"/>
        <w:jc w:val="left"/>
        <w:rPr>
          <w:rFonts w:cs="Arial"/>
          <w:szCs w:val="22"/>
        </w:rPr>
      </w:pPr>
      <w:r w:rsidRPr="00D961B8">
        <w:rPr>
          <w:rFonts w:cs="Arial"/>
          <w:szCs w:val="22"/>
        </w:rPr>
        <w:t>badanie rozdzielnic obiektowych</w:t>
      </w:r>
    </w:p>
    <w:p w:rsidR="003E1C09" w:rsidRPr="00D961B8" w:rsidRDefault="003E1C09" w:rsidP="00FF6F75">
      <w:pPr>
        <w:numPr>
          <w:ilvl w:val="0"/>
          <w:numId w:val="7"/>
        </w:numPr>
        <w:spacing w:after="0"/>
        <w:ind w:left="-142"/>
        <w:jc w:val="left"/>
        <w:rPr>
          <w:rFonts w:cs="Arial"/>
          <w:szCs w:val="22"/>
        </w:rPr>
      </w:pPr>
      <w:r w:rsidRPr="00D961B8">
        <w:rPr>
          <w:rFonts w:cs="Arial"/>
          <w:szCs w:val="22"/>
        </w:rPr>
        <w:t>pomiary natężen</w:t>
      </w:r>
      <w:r w:rsidR="00B056B0">
        <w:rPr>
          <w:rFonts w:cs="Arial"/>
          <w:szCs w:val="22"/>
        </w:rPr>
        <w:t xml:space="preserve">ia oświetlenia </w:t>
      </w:r>
    </w:p>
    <w:p w:rsidR="003E1C09" w:rsidRDefault="002B00E8" w:rsidP="00FF6F75">
      <w:pPr>
        <w:numPr>
          <w:ilvl w:val="0"/>
          <w:numId w:val="7"/>
        </w:numPr>
        <w:spacing w:after="0"/>
        <w:ind w:left="-142"/>
        <w:jc w:val="left"/>
        <w:rPr>
          <w:rFonts w:cs="Arial"/>
          <w:szCs w:val="22"/>
        </w:rPr>
      </w:pPr>
      <w:r w:rsidRPr="00D961B8">
        <w:rPr>
          <w:rFonts w:cs="Arial"/>
          <w:szCs w:val="22"/>
        </w:rPr>
        <w:t>prawidłowość montażu urządzeń</w:t>
      </w:r>
    </w:p>
    <w:p w:rsidR="00AC180E" w:rsidRPr="00AC180E" w:rsidRDefault="00AC180E" w:rsidP="00AC180E">
      <w:pPr>
        <w:numPr>
          <w:ilvl w:val="0"/>
          <w:numId w:val="7"/>
        </w:numPr>
        <w:spacing w:after="0"/>
        <w:jc w:val="left"/>
        <w:rPr>
          <w:rFonts w:cs="Arial"/>
          <w:szCs w:val="22"/>
        </w:rPr>
      </w:pPr>
      <w:r w:rsidRPr="00AC180E">
        <w:rPr>
          <w:rFonts w:cs="Arial"/>
          <w:szCs w:val="22"/>
        </w:rPr>
        <w:t xml:space="preserve">Wszystkie pomiary parametrów transmisyjnych okablowania teletechnicznego powinny być wykonywane na bieżąco w trakcie prac instalacyjnych, aby zapewnić prawidłowe parametry wszystkich zainstalowanych kabli, gniazd, </w:t>
      </w:r>
      <w:proofErr w:type="spellStart"/>
      <w:r w:rsidRPr="00AC180E">
        <w:rPr>
          <w:rFonts w:cs="Arial"/>
          <w:szCs w:val="22"/>
        </w:rPr>
        <w:t>patchpaneli</w:t>
      </w:r>
      <w:proofErr w:type="spellEnd"/>
      <w:r w:rsidRPr="00AC180E">
        <w:rPr>
          <w:rFonts w:cs="Arial"/>
          <w:szCs w:val="22"/>
        </w:rPr>
        <w:t xml:space="preserve"> itp.</w:t>
      </w:r>
    </w:p>
    <w:p w:rsidR="00AC180E" w:rsidRPr="00AC180E" w:rsidRDefault="00AC180E" w:rsidP="00AC180E">
      <w:pPr>
        <w:numPr>
          <w:ilvl w:val="0"/>
          <w:numId w:val="7"/>
        </w:numPr>
        <w:spacing w:after="0"/>
        <w:jc w:val="left"/>
        <w:rPr>
          <w:rFonts w:cs="Arial"/>
          <w:szCs w:val="22"/>
        </w:rPr>
      </w:pPr>
      <w:r w:rsidRPr="00AC180E">
        <w:rPr>
          <w:rFonts w:cs="Arial"/>
          <w:szCs w:val="22"/>
        </w:rPr>
        <w:t xml:space="preserve">Uruchomienie instalacji </w:t>
      </w:r>
      <w:proofErr w:type="spellStart"/>
      <w:r w:rsidRPr="00AC180E">
        <w:rPr>
          <w:rFonts w:cs="Arial"/>
          <w:szCs w:val="22"/>
        </w:rPr>
        <w:t>multiswitchowej</w:t>
      </w:r>
      <w:proofErr w:type="spellEnd"/>
      <w:r w:rsidRPr="00AC180E">
        <w:rPr>
          <w:rFonts w:cs="Arial"/>
          <w:szCs w:val="22"/>
        </w:rPr>
        <w:t xml:space="preserve"> powinno być wykonane z uwzględnieniem tłumienia torów kabli współosiowych RG6 w celu zapewnienia prawidłowych parametrów sygnałów R+TV+SAT we wszystkich lokalach mieszkalnych zgodnie z wymaganiami aktualnie obowiązującej normy*1.</w:t>
      </w:r>
    </w:p>
    <w:p w:rsidR="00AC180E" w:rsidRPr="00AC180E" w:rsidRDefault="00AC180E" w:rsidP="00AC180E">
      <w:pPr>
        <w:numPr>
          <w:ilvl w:val="0"/>
          <w:numId w:val="7"/>
        </w:numPr>
        <w:spacing w:after="0"/>
        <w:jc w:val="left"/>
        <w:rPr>
          <w:rFonts w:cs="Arial"/>
          <w:szCs w:val="22"/>
        </w:rPr>
      </w:pPr>
      <w:r w:rsidRPr="00AC180E">
        <w:rPr>
          <w:rFonts w:cs="Arial"/>
          <w:szCs w:val="22"/>
        </w:rPr>
        <w:t>W dokumentacji technicznej należy skompletować certyfikaty, świadectwa zgodności, homologacje itp. dla wszystkich zastosowanych materiałów i urządzeń.</w:t>
      </w:r>
    </w:p>
    <w:p w:rsidR="00AC180E" w:rsidRPr="00AC180E" w:rsidRDefault="00AC180E" w:rsidP="00AC180E">
      <w:pPr>
        <w:numPr>
          <w:ilvl w:val="0"/>
          <w:numId w:val="7"/>
        </w:numPr>
        <w:spacing w:after="0"/>
        <w:jc w:val="left"/>
        <w:rPr>
          <w:rFonts w:cs="Arial"/>
          <w:szCs w:val="22"/>
        </w:rPr>
      </w:pPr>
      <w:r w:rsidRPr="00AC180E">
        <w:rPr>
          <w:rFonts w:cs="Arial"/>
          <w:szCs w:val="22"/>
        </w:rPr>
        <w:t>Odbiór techniczny instalacji powinien być wykonany przez osobę z właściwymi, aktualnymi uprawnieniami branżowymi</w:t>
      </w:r>
    </w:p>
    <w:p w:rsidR="00AC180E" w:rsidRPr="00D961B8" w:rsidRDefault="00AC180E" w:rsidP="00AC180E">
      <w:pPr>
        <w:numPr>
          <w:ilvl w:val="0"/>
          <w:numId w:val="7"/>
        </w:numPr>
        <w:spacing w:after="0"/>
        <w:ind w:left="-142"/>
        <w:jc w:val="left"/>
        <w:rPr>
          <w:rFonts w:cs="Arial"/>
          <w:szCs w:val="22"/>
        </w:rPr>
      </w:pPr>
      <w:r w:rsidRPr="00AC180E">
        <w:rPr>
          <w:rFonts w:cs="Arial"/>
          <w:szCs w:val="22"/>
        </w:rPr>
        <w:t>W całym okresie eksploatacji zaleca się wykonywanie okresowych przeglądów instalacji telekomunikacyjnych przez osobę z właściwymi, aktualnymi uprawnieniami branżowymi, potwierdzonych odpowiednimi protokołami.</w:t>
      </w:r>
    </w:p>
    <w:p w:rsidR="005D4C26" w:rsidRPr="00D961B8" w:rsidRDefault="005D4C26" w:rsidP="00FF6F75">
      <w:pPr>
        <w:numPr>
          <w:ilvl w:val="12"/>
          <w:numId w:val="0"/>
        </w:numPr>
        <w:spacing w:after="0"/>
        <w:ind w:left="-142"/>
        <w:jc w:val="left"/>
        <w:rPr>
          <w:rFonts w:cs="Arial"/>
          <w:szCs w:val="22"/>
        </w:rPr>
      </w:pPr>
      <w:r w:rsidRPr="00D961B8">
        <w:rPr>
          <w:rFonts w:cs="Arial"/>
          <w:szCs w:val="22"/>
        </w:rPr>
        <w:t>Celem kontroli jest stwierdzenie osiągnięcia założonej jakości wykonywanych robót oraz sprawdzenie zgodności robót z Dokumentacją Projektową.</w:t>
      </w:r>
    </w:p>
    <w:p w:rsidR="005D4C26" w:rsidRPr="00D961B8" w:rsidRDefault="005D4C26" w:rsidP="00FF6F75">
      <w:pPr>
        <w:numPr>
          <w:ilvl w:val="12"/>
          <w:numId w:val="0"/>
        </w:numPr>
        <w:spacing w:after="0"/>
        <w:ind w:left="-142"/>
        <w:jc w:val="left"/>
        <w:rPr>
          <w:rFonts w:cs="Arial"/>
          <w:szCs w:val="22"/>
        </w:rPr>
      </w:pPr>
      <w:r w:rsidRPr="00D961B8">
        <w:rPr>
          <w:rFonts w:cs="Arial"/>
          <w:szCs w:val="22"/>
        </w:rPr>
        <w:t>W czasie odbioru robót powinny zostać dostarczone następujące dokumenty:</w:t>
      </w:r>
    </w:p>
    <w:p w:rsidR="005D4C26" w:rsidRPr="00D961B8" w:rsidRDefault="005D4C26" w:rsidP="00FF6F75">
      <w:pPr>
        <w:numPr>
          <w:ilvl w:val="0"/>
          <w:numId w:val="7"/>
        </w:numPr>
        <w:tabs>
          <w:tab w:val="left" w:pos="1276"/>
        </w:tabs>
        <w:spacing w:after="0"/>
        <w:ind w:left="-142"/>
        <w:jc w:val="left"/>
        <w:rPr>
          <w:rFonts w:cs="Arial"/>
          <w:szCs w:val="22"/>
        </w:rPr>
      </w:pPr>
      <w:r w:rsidRPr="00D961B8">
        <w:rPr>
          <w:rFonts w:cs="Arial"/>
          <w:szCs w:val="22"/>
        </w:rPr>
        <w:t>Dokumentacja Projektowa ze zmianami i uzupełnieniami dokonanymi w czasie wykonywania robót</w:t>
      </w:r>
    </w:p>
    <w:p w:rsidR="005D4C26" w:rsidRPr="00D961B8" w:rsidRDefault="005D4C26" w:rsidP="00FF6F75">
      <w:pPr>
        <w:numPr>
          <w:ilvl w:val="0"/>
          <w:numId w:val="7"/>
        </w:numPr>
        <w:tabs>
          <w:tab w:val="left" w:pos="1276"/>
        </w:tabs>
        <w:spacing w:after="0"/>
        <w:ind w:left="-142"/>
        <w:jc w:val="left"/>
        <w:rPr>
          <w:rFonts w:cs="Arial"/>
          <w:szCs w:val="22"/>
        </w:rPr>
      </w:pPr>
      <w:r w:rsidRPr="00D961B8">
        <w:rPr>
          <w:rFonts w:cs="Arial"/>
          <w:szCs w:val="22"/>
        </w:rPr>
        <w:lastRenderedPageBreak/>
        <w:t>dokumenty uzasadniające zmiany i uzupełnienia dokonywane podczas wykonywania robót</w:t>
      </w:r>
    </w:p>
    <w:p w:rsidR="005D4C26" w:rsidRPr="00D961B8" w:rsidRDefault="005D4C26" w:rsidP="00FF6F75">
      <w:pPr>
        <w:numPr>
          <w:ilvl w:val="0"/>
          <w:numId w:val="7"/>
        </w:numPr>
        <w:tabs>
          <w:tab w:val="left" w:pos="1276"/>
        </w:tabs>
        <w:spacing w:after="0"/>
        <w:ind w:left="-142"/>
        <w:jc w:val="left"/>
        <w:rPr>
          <w:rFonts w:cs="Arial"/>
          <w:szCs w:val="22"/>
        </w:rPr>
      </w:pPr>
      <w:r w:rsidRPr="00D961B8">
        <w:rPr>
          <w:rFonts w:cs="Arial"/>
          <w:szCs w:val="22"/>
        </w:rPr>
        <w:t>dokumenty dotyczące jakości wbudowanych materiałów</w:t>
      </w:r>
    </w:p>
    <w:p w:rsidR="00C02AB6" w:rsidRPr="00D961B8" w:rsidRDefault="00C02AB6" w:rsidP="00FF6F75">
      <w:pPr>
        <w:numPr>
          <w:ilvl w:val="0"/>
          <w:numId w:val="7"/>
        </w:numPr>
        <w:tabs>
          <w:tab w:val="left" w:pos="1276"/>
        </w:tabs>
        <w:spacing w:after="0"/>
        <w:ind w:left="-142"/>
        <w:jc w:val="left"/>
        <w:rPr>
          <w:rFonts w:cs="Arial"/>
          <w:szCs w:val="22"/>
        </w:rPr>
      </w:pPr>
      <w:r w:rsidRPr="00D961B8">
        <w:rPr>
          <w:rFonts w:cs="Arial"/>
          <w:szCs w:val="22"/>
        </w:rPr>
        <w:t xml:space="preserve">dokumentacje </w:t>
      </w:r>
      <w:proofErr w:type="spellStart"/>
      <w:r w:rsidRPr="00D961B8">
        <w:rPr>
          <w:rFonts w:cs="Arial"/>
          <w:szCs w:val="22"/>
        </w:rPr>
        <w:t>techniczno</w:t>
      </w:r>
      <w:proofErr w:type="spellEnd"/>
      <w:r w:rsidRPr="00D961B8">
        <w:rPr>
          <w:rFonts w:cs="Arial"/>
          <w:szCs w:val="22"/>
        </w:rPr>
        <w:t xml:space="preserve"> – ruchowe (DTR), instrukcje zamontowanych urządzeń i systemów</w:t>
      </w:r>
    </w:p>
    <w:p w:rsidR="005D4C26" w:rsidRPr="00D961B8" w:rsidRDefault="005D4C26" w:rsidP="00FF6F75">
      <w:pPr>
        <w:numPr>
          <w:ilvl w:val="0"/>
          <w:numId w:val="7"/>
        </w:numPr>
        <w:tabs>
          <w:tab w:val="left" w:pos="1276"/>
        </w:tabs>
        <w:spacing w:after="0"/>
        <w:ind w:left="-142"/>
        <w:jc w:val="left"/>
        <w:rPr>
          <w:rFonts w:cs="Arial"/>
          <w:szCs w:val="22"/>
        </w:rPr>
      </w:pPr>
      <w:r w:rsidRPr="00D961B8">
        <w:rPr>
          <w:rFonts w:cs="Arial"/>
          <w:szCs w:val="22"/>
        </w:rPr>
        <w:t>protokoły odbiorów częściowych</w:t>
      </w:r>
    </w:p>
    <w:p w:rsidR="003E1C09" w:rsidRPr="00D961B8" w:rsidRDefault="003E1C09" w:rsidP="00FF6F75">
      <w:pPr>
        <w:numPr>
          <w:ilvl w:val="0"/>
          <w:numId w:val="7"/>
        </w:numPr>
        <w:tabs>
          <w:tab w:val="left" w:pos="1276"/>
        </w:tabs>
        <w:spacing w:after="0"/>
        <w:ind w:left="-142"/>
        <w:jc w:val="left"/>
        <w:rPr>
          <w:rFonts w:cs="Arial"/>
          <w:szCs w:val="22"/>
        </w:rPr>
      </w:pPr>
      <w:r w:rsidRPr="00D961B8">
        <w:rPr>
          <w:rFonts w:cs="Arial"/>
          <w:szCs w:val="22"/>
        </w:rPr>
        <w:t xml:space="preserve">protokoły z prac </w:t>
      </w:r>
      <w:proofErr w:type="spellStart"/>
      <w:r w:rsidRPr="00D961B8">
        <w:rPr>
          <w:rFonts w:cs="Arial"/>
          <w:szCs w:val="22"/>
        </w:rPr>
        <w:t>kontrolno</w:t>
      </w:r>
      <w:proofErr w:type="spellEnd"/>
      <w:r w:rsidRPr="00D961B8">
        <w:rPr>
          <w:rFonts w:cs="Arial"/>
          <w:szCs w:val="22"/>
        </w:rPr>
        <w:t xml:space="preserve"> – pomiarowych i sprawdzeń</w:t>
      </w:r>
    </w:p>
    <w:p w:rsidR="005D4C26" w:rsidRPr="00D961B8" w:rsidRDefault="005D4C26" w:rsidP="00FF6F75">
      <w:pPr>
        <w:numPr>
          <w:ilvl w:val="0"/>
          <w:numId w:val="7"/>
        </w:numPr>
        <w:tabs>
          <w:tab w:val="left" w:pos="1276"/>
        </w:tabs>
        <w:spacing w:after="0"/>
        <w:ind w:left="-142"/>
        <w:jc w:val="left"/>
        <w:rPr>
          <w:rFonts w:cs="Arial"/>
          <w:szCs w:val="22"/>
        </w:rPr>
      </w:pPr>
      <w:r w:rsidRPr="00D961B8">
        <w:rPr>
          <w:rFonts w:cs="Arial"/>
          <w:szCs w:val="22"/>
        </w:rPr>
        <w:t>certyfikaty jakości wystawiane przez dostawców materiałów</w:t>
      </w:r>
    </w:p>
    <w:p w:rsidR="005D4C26" w:rsidRPr="00D961B8" w:rsidRDefault="005D4C26" w:rsidP="00FF6F75">
      <w:pPr>
        <w:numPr>
          <w:ilvl w:val="12"/>
          <w:numId w:val="0"/>
        </w:numPr>
        <w:spacing w:after="0"/>
        <w:ind w:left="-142"/>
        <w:jc w:val="left"/>
        <w:rPr>
          <w:rFonts w:cs="Arial"/>
          <w:szCs w:val="22"/>
        </w:rPr>
      </w:pPr>
      <w:r w:rsidRPr="00D961B8">
        <w:rPr>
          <w:rFonts w:cs="Arial"/>
          <w:szCs w:val="22"/>
        </w:rPr>
        <w:t>Przy odbiorze końcowym należy sprawdzić:</w:t>
      </w:r>
    </w:p>
    <w:p w:rsidR="005D4C26" w:rsidRPr="00D961B8" w:rsidRDefault="005D4C26" w:rsidP="00FF6F75">
      <w:pPr>
        <w:numPr>
          <w:ilvl w:val="0"/>
          <w:numId w:val="7"/>
        </w:numPr>
        <w:spacing w:after="0"/>
        <w:ind w:left="-142"/>
        <w:jc w:val="left"/>
        <w:rPr>
          <w:rFonts w:cs="Arial"/>
          <w:szCs w:val="22"/>
        </w:rPr>
      </w:pPr>
      <w:r w:rsidRPr="00D961B8">
        <w:rPr>
          <w:rFonts w:cs="Arial"/>
          <w:szCs w:val="22"/>
        </w:rPr>
        <w:t>zgodność wykonania z Dokumentacją Projektową z ewentu</w:t>
      </w:r>
      <w:r w:rsidR="002B00E8" w:rsidRPr="00D961B8">
        <w:rPr>
          <w:rFonts w:cs="Arial"/>
          <w:szCs w:val="22"/>
        </w:rPr>
        <w:t>alnymi uwagami w Dzienniku Budowy</w:t>
      </w:r>
      <w:r w:rsidRPr="00D961B8">
        <w:rPr>
          <w:rFonts w:cs="Arial"/>
          <w:szCs w:val="22"/>
        </w:rPr>
        <w:t xml:space="preserve"> dotyczącymi wszelkich zmian i odchyleń od Dokumentacji Projektowej</w:t>
      </w:r>
    </w:p>
    <w:p w:rsidR="008B47E4" w:rsidRPr="00D961B8" w:rsidRDefault="008B47E4" w:rsidP="00FF6F75">
      <w:pPr>
        <w:numPr>
          <w:ilvl w:val="0"/>
          <w:numId w:val="7"/>
        </w:numPr>
        <w:spacing w:after="0"/>
        <w:ind w:left="-142"/>
        <w:jc w:val="left"/>
        <w:rPr>
          <w:rFonts w:cs="Arial"/>
          <w:szCs w:val="22"/>
        </w:rPr>
      </w:pPr>
      <w:r w:rsidRPr="00D961B8">
        <w:rPr>
          <w:rFonts w:cs="Arial"/>
          <w:szCs w:val="22"/>
        </w:rPr>
        <w:t>protokoły odbiorów technicznych</w:t>
      </w:r>
    </w:p>
    <w:p w:rsidR="005D4C26" w:rsidRPr="00D961B8" w:rsidRDefault="005D4C26" w:rsidP="00FF6F75">
      <w:pPr>
        <w:numPr>
          <w:ilvl w:val="0"/>
          <w:numId w:val="7"/>
        </w:numPr>
        <w:spacing w:after="0"/>
        <w:ind w:left="-142"/>
        <w:jc w:val="left"/>
        <w:rPr>
          <w:rFonts w:cs="Arial"/>
          <w:szCs w:val="22"/>
        </w:rPr>
      </w:pPr>
      <w:r w:rsidRPr="00D961B8">
        <w:rPr>
          <w:rFonts w:cs="Arial"/>
          <w:szCs w:val="22"/>
        </w:rPr>
        <w:t>protokoły odbiorów częściowych</w:t>
      </w:r>
    </w:p>
    <w:p w:rsidR="00837AF4" w:rsidRDefault="005D4C26" w:rsidP="00FF6F75">
      <w:pPr>
        <w:numPr>
          <w:ilvl w:val="0"/>
          <w:numId w:val="7"/>
        </w:numPr>
        <w:spacing w:after="0"/>
        <w:ind w:left="-142"/>
        <w:jc w:val="left"/>
      </w:pPr>
      <w:r w:rsidRPr="00D961B8">
        <w:t>protokoły prac kontrolno-pomiarowych.</w:t>
      </w:r>
    </w:p>
    <w:p w:rsidR="00837AF4" w:rsidRPr="00D961B8" w:rsidRDefault="00837AF4" w:rsidP="00837AF4">
      <w:pPr>
        <w:spacing w:after="0"/>
        <w:jc w:val="left"/>
      </w:pPr>
    </w:p>
    <w:p w:rsidR="005D4C26" w:rsidRPr="00D961B8" w:rsidRDefault="005D4C26" w:rsidP="00837AF4">
      <w:pPr>
        <w:pStyle w:val="Nagwek1"/>
        <w:numPr>
          <w:ilvl w:val="0"/>
          <w:numId w:val="0"/>
        </w:numPr>
        <w:spacing w:before="0" w:after="0"/>
        <w:jc w:val="left"/>
      </w:pPr>
      <w:bookmarkStart w:id="59" w:name="_Toc139451261"/>
      <w:r w:rsidRPr="00D961B8">
        <w:t>7. OBMIAR ROBÓT</w:t>
      </w:r>
      <w:bookmarkEnd w:id="59"/>
    </w:p>
    <w:p w:rsidR="005D4C26" w:rsidRDefault="005D4C26" w:rsidP="00837AF4">
      <w:pPr>
        <w:spacing w:after="0"/>
        <w:ind w:left="0" w:firstLine="142"/>
        <w:jc w:val="left"/>
        <w:rPr>
          <w:rFonts w:cs="Arial"/>
          <w:szCs w:val="22"/>
        </w:rPr>
      </w:pPr>
      <w:r w:rsidRPr="00D961B8">
        <w:rPr>
          <w:rFonts w:cs="Arial"/>
          <w:szCs w:val="22"/>
        </w:rPr>
        <w:t>Obmiar robót polega na określeniu faktycznego zakresu robót oraz obliczeniu rzeczywistych ilości użytych materiałów. Obmiar obejmuje roboty objęte umową oraz ewentualnie dodatkowe i wcześniej nieprzewidziane, których konieczność wykonania uzgodniona będzie w trakcie trwania robót, pomiędzy Wykonawcą a Inżynierem. Jednostką obmiarową dla urządzeń 1 szt. lub 1 komplet. Dla kabli i przewodów</w:t>
      </w:r>
      <w:r w:rsidR="002B00E8" w:rsidRPr="00D961B8">
        <w:rPr>
          <w:rFonts w:cs="Arial"/>
          <w:szCs w:val="22"/>
        </w:rPr>
        <w:t xml:space="preserve"> oraz tras kablowych</w:t>
      </w:r>
      <w:r w:rsidRPr="00D961B8">
        <w:rPr>
          <w:rFonts w:cs="Arial"/>
          <w:szCs w:val="22"/>
        </w:rPr>
        <w:t xml:space="preserve"> 1 m. Obmiaru robót dokonuje wykonawca w sposób określony w warunkach kontraktu. Sporządzony obmiar wykonawca uzgadnia z </w:t>
      </w:r>
      <w:r w:rsidR="002B00E8" w:rsidRPr="00D961B8">
        <w:rPr>
          <w:rFonts w:cs="Arial"/>
          <w:szCs w:val="22"/>
        </w:rPr>
        <w:t xml:space="preserve">Zamawiającym </w:t>
      </w:r>
      <w:r w:rsidRPr="00D961B8">
        <w:rPr>
          <w:rFonts w:cs="Arial"/>
          <w:szCs w:val="22"/>
        </w:rPr>
        <w:t xml:space="preserve">w trybie ustalonym w umowie. Wyniki obmiaru robót należy porównać z dokumentacją </w:t>
      </w:r>
      <w:proofErr w:type="spellStart"/>
      <w:r w:rsidRPr="00D961B8">
        <w:rPr>
          <w:rFonts w:cs="Arial"/>
          <w:szCs w:val="22"/>
        </w:rPr>
        <w:t>techniczno</w:t>
      </w:r>
      <w:proofErr w:type="spellEnd"/>
      <w:r w:rsidRPr="00D961B8">
        <w:rPr>
          <w:rFonts w:cs="Arial"/>
          <w:szCs w:val="22"/>
        </w:rPr>
        <w:t xml:space="preserve"> - kosztorysową </w:t>
      </w:r>
      <w:r w:rsidR="002B00E8" w:rsidRPr="00D961B8">
        <w:rPr>
          <w:rFonts w:cs="Arial"/>
          <w:szCs w:val="22"/>
        </w:rPr>
        <w:t xml:space="preserve">i przedmiarem robót </w:t>
      </w:r>
      <w:r w:rsidRPr="00D961B8">
        <w:rPr>
          <w:rFonts w:cs="Arial"/>
          <w:szCs w:val="22"/>
        </w:rPr>
        <w:t>w celu określenia ewentualnych rozbieżności.</w:t>
      </w:r>
    </w:p>
    <w:p w:rsidR="00837AF4" w:rsidRPr="00D961B8" w:rsidRDefault="00837AF4" w:rsidP="00837AF4">
      <w:pPr>
        <w:spacing w:after="0"/>
        <w:ind w:left="0" w:firstLine="142"/>
        <w:jc w:val="left"/>
        <w:rPr>
          <w:rFonts w:cs="Arial"/>
          <w:szCs w:val="22"/>
        </w:rPr>
      </w:pPr>
    </w:p>
    <w:p w:rsidR="005D4C26" w:rsidRPr="00D961B8" w:rsidRDefault="005D4C26" w:rsidP="00837AF4">
      <w:pPr>
        <w:pStyle w:val="Nagwek1"/>
        <w:numPr>
          <w:ilvl w:val="0"/>
          <w:numId w:val="0"/>
        </w:numPr>
        <w:spacing w:before="0" w:after="0"/>
        <w:jc w:val="left"/>
      </w:pPr>
      <w:bookmarkStart w:id="60" w:name="_Toc139451262"/>
      <w:r w:rsidRPr="00D961B8">
        <w:t>8. ODBIÓR ROBÓT</w:t>
      </w:r>
      <w:bookmarkEnd w:id="60"/>
    </w:p>
    <w:p w:rsidR="005D4C26" w:rsidRPr="00D961B8" w:rsidRDefault="005D4C26" w:rsidP="00837AF4">
      <w:pPr>
        <w:pStyle w:val="Nagwek2"/>
        <w:spacing w:before="0" w:after="0"/>
        <w:jc w:val="left"/>
      </w:pPr>
      <w:bookmarkStart w:id="61" w:name="_Toc139451263"/>
      <w:r w:rsidRPr="00D961B8">
        <w:t>8.</w:t>
      </w:r>
      <w:r w:rsidR="003168E1">
        <w:t>1</w:t>
      </w:r>
      <w:r w:rsidRPr="00D961B8">
        <w:t>. Odbiór robót zanikających i ulegających zakryciu.</w:t>
      </w:r>
      <w:bookmarkEnd w:id="61"/>
    </w:p>
    <w:p w:rsidR="003B1C7C" w:rsidRPr="006B35D9" w:rsidRDefault="005D4C26" w:rsidP="00837AF4">
      <w:pPr>
        <w:spacing w:after="0"/>
        <w:ind w:left="0" w:firstLine="142"/>
        <w:jc w:val="left"/>
        <w:rPr>
          <w:rFonts w:cs="Arial"/>
          <w:szCs w:val="22"/>
        </w:rPr>
      </w:pPr>
      <w:r w:rsidRPr="00D961B8">
        <w:rPr>
          <w:rFonts w:cs="Arial"/>
          <w:szCs w:val="22"/>
        </w:rPr>
        <w:t>Odbiory robót przewidzianych do zakrycia</w:t>
      </w:r>
      <w:r w:rsidR="00837AF4">
        <w:rPr>
          <w:rFonts w:cs="Arial"/>
          <w:szCs w:val="22"/>
        </w:rPr>
        <w:t xml:space="preserve"> - </w:t>
      </w:r>
      <w:r w:rsidR="003B1C7C" w:rsidRPr="006B35D9">
        <w:rPr>
          <w:rFonts w:cs="Arial"/>
          <w:szCs w:val="22"/>
        </w:rPr>
        <w:t>sprawdzenie ułożenia instalacji przed zatynkowaniem lub ociepleniem ścian</w:t>
      </w:r>
    </w:p>
    <w:p w:rsidR="00837AF4" w:rsidRPr="00D961B8" w:rsidRDefault="00837AF4" w:rsidP="00837AF4">
      <w:pPr>
        <w:spacing w:after="0"/>
        <w:ind w:left="540"/>
        <w:jc w:val="left"/>
        <w:rPr>
          <w:rFonts w:cs="Arial"/>
          <w:szCs w:val="22"/>
        </w:rPr>
      </w:pPr>
    </w:p>
    <w:p w:rsidR="005D4C26" w:rsidRPr="00D961B8" w:rsidRDefault="005D4C26" w:rsidP="00837AF4">
      <w:pPr>
        <w:pStyle w:val="Nagwek2"/>
        <w:spacing w:before="0" w:after="0"/>
        <w:jc w:val="left"/>
      </w:pPr>
      <w:bookmarkStart w:id="62" w:name="_Toc139451264"/>
      <w:r w:rsidRPr="00D961B8">
        <w:t>8.</w:t>
      </w:r>
      <w:r w:rsidR="003168E1">
        <w:t>2</w:t>
      </w:r>
      <w:r w:rsidRPr="00D961B8">
        <w:t>. Zasady odbioru końcowego robót</w:t>
      </w:r>
      <w:bookmarkEnd w:id="62"/>
    </w:p>
    <w:p w:rsidR="005D4C26" w:rsidRDefault="005D4C26" w:rsidP="00837AF4">
      <w:pPr>
        <w:spacing w:after="0"/>
        <w:ind w:left="0" w:firstLine="142"/>
        <w:jc w:val="left"/>
        <w:rPr>
          <w:rFonts w:cs="Arial"/>
          <w:szCs w:val="22"/>
        </w:rPr>
      </w:pPr>
      <w:r w:rsidRPr="00D961B8">
        <w:rPr>
          <w:rFonts w:cs="Arial"/>
          <w:szCs w:val="22"/>
        </w:rPr>
        <w:t>Odbioru robót dokonuje</w:t>
      </w:r>
      <w:r w:rsidR="003E1C09" w:rsidRPr="00D961B8">
        <w:rPr>
          <w:rFonts w:cs="Arial"/>
          <w:szCs w:val="22"/>
        </w:rPr>
        <w:t xml:space="preserve"> zespół powołany przez Zamawiającego</w:t>
      </w:r>
      <w:r w:rsidRPr="00D961B8">
        <w:rPr>
          <w:rFonts w:cs="Arial"/>
          <w:szCs w:val="22"/>
        </w:rPr>
        <w:t>, po całkowitym zakończeniu prac i dokonaniu prób funkcjonowania obiekt</w:t>
      </w:r>
      <w:r w:rsidR="00984B7F">
        <w:rPr>
          <w:rFonts w:cs="Arial"/>
          <w:szCs w:val="22"/>
        </w:rPr>
        <w:t>u</w:t>
      </w:r>
      <w:r w:rsidRPr="00D961B8">
        <w:rPr>
          <w:rFonts w:cs="Arial"/>
          <w:szCs w:val="22"/>
        </w:rPr>
        <w:t>. Przyjęcie robót może nastąpić tylko w przypadku pozytywnego wyniku przeprowadzonych prób i pomiarów jak również wykonania prac zgodnie z dokumentacją projektową obowiązującymi normami i przepisami.</w:t>
      </w:r>
    </w:p>
    <w:p w:rsidR="00837AF4" w:rsidRPr="00D961B8" w:rsidRDefault="00837AF4" w:rsidP="00837AF4">
      <w:pPr>
        <w:spacing w:after="0"/>
        <w:jc w:val="left"/>
        <w:rPr>
          <w:rFonts w:cs="Arial"/>
          <w:szCs w:val="22"/>
        </w:rPr>
      </w:pPr>
    </w:p>
    <w:p w:rsidR="005D4C26" w:rsidRPr="00D961B8" w:rsidRDefault="005D4C26" w:rsidP="00837AF4">
      <w:pPr>
        <w:pStyle w:val="Nagwek1"/>
        <w:numPr>
          <w:ilvl w:val="0"/>
          <w:numId w:val="0"/>
        </w:numPr>
        <w:spacing w:before="0" w:after="0"/>
        <w:jc w:val="left"/>
      </w:pPr>
      <w:bookmarkStart w:id="63" w:name="_Toc139451265"/>
      <w:r w:rsidRPr="00D961B8">
        <w:t>9. PODSTAWA PŁATNOŚCI</w:t>
      </w:r>
      <w:bookmarkEnd w:id="63"/>
    </w:p>
    <w:p w:rsidR="005D4C26" w:rsidRPr="00D961B8" w:rsidRDefault="005D4C26" w:rsidP="00837AF4">
      <w:pPr>
        <w:spacing w:after="0"/>
        <w:ind w:left="0" w:firstLine="142"/>
        <w:jc w:val="left"/>
        <w:rPr>
          <w:rFonts w:cs="Arial"/>
          <w:szCs w:val="22"/>
        </w:rPr>
      </w:pPr>
      <w:r w:rsidRPr="00D961B8">
        <w:rPr>
          <w:rFonts w:cs="Arial"/>
          <w:szCs w:val="22"/>
        </w:rPr>
        <w:t>Płatność należy przyjmować zgodnie z obmiarem, oceną jakości użytych wyrobów i materiałów i jakości wykonywanych robót na podstawie wyników pomiarów i badań kontrolnych.</w:t>
      </w:r>
      <w:r w:rsidR="00837AF4">
        <w:rPr>
          <w:rFonts w:cs="Arial"/>
          <w:szCs w:val="22"/>
        </w:rPr>
        <w:t xml:space="preserve"> </w:t>
      </w:r>
      <w:r w:rsidRPr="00D961B8">
        <w:rPr>
          <w:rFonts w:cs="Arial"/>
          <w:szCs w:val="22"/>
        </w:rPr>
        <w:t>W przypadku zmiany technologii robót zasady płatności mogą ulec zmianie.</w:t>
      </w:r>
    </w:p>
    <w:p w:rsidR="005D4C26" w:rsidRPr="00D961B8" w:rsidRDefault="005D4C26" w:rsidP="00837AF4">
      <w:pPr>
        <w:spacing w:after="0"/>
        <w:ind w:left="0" w:firstLine="142"/>
        <w:jc w:val="left"/>
        <w:rPr>
          <w:rFonts w:cs="Arial"/>
          <w:szCs w:val="22"/>
        </w:rPr>
      </w:pPr>
      <w:r w:rsidRPr="00D961B8">
        <w:rPr>
          <w:rFonts w:cs="Arial"/>
          <w:szCs w:val="22"/>
        </w:rPr>
        <w:t>Cena wykonania robót obejmuje:</w:t>
      </w:r>
    </w:p>
    <w:p w:rsidR="007A5481" w:rsidRPr="00D961B8" w:rsidRDefault="007A5481" w:rsidP="00837AF4">
      <w:pPr>
        <w:numPr>
          <w:ilvl w:val="0"/>
          <w:numId w:val="7"/>
        </w:numPr>
        <w:tabs>
          <w:tab w:val="left" w:pos="0"/>
          <w:tab w:val="left" w:pos="851"/>
        </w:tabs>
        <w:spacing w:after="0"/>
        <w:ind w:left="0" w:firstLine="142"/>
        <w:jc w:val="left"/>
        <w:rPr>
          <w:rFonts w:cs="Arial"/>
          <w:szCs w:val="22"/>
        </w:rPr>
      </w:pPr>
      <w:r w:rsidRPr="00D961B8">
        <w:rPr>
          <w:rFonts w:cs="Arial"/>
          <w:szCs w:val="22"/>
        </w:rPr>
        <w:t>roboty przygotowawcze</w:t>
      </w:r>
    </w:p>
    <w:p w:rsidR="007A5481" w:rsidRPr="00D961B8" w:rsidRDefault="007A5481" w:rsidP="00837AF4">
      <w:pPr>
        <w:numPr>
          <w:ilvl w:val="0"/>
          <w:numId w:val="7"/>
        </w:numPr>
        <w:tabs>
          <w:tab w:val="left" w:pos="0"/>
          <w:tab w:val="left" w:pos="851"/>
        </w:tabs>
        <w:spacing w:after="0"/>
        <w:ind w:left="0" w:firstLine="142"/>
        <w:jc w:val="left"/>
        <w:rPr>
          <w:rFonts w:cs="Arial"/>
          <w:szCs w:val="22"/>
        </w:rPr>
      </w:pPr>
      <w:r w:rsidRPr="00D961B8">
        <w:rPr>
          <w:rFonts w:cs="Arial"/>
          <w:szCs w:val="22"/>
        </w:rPr>
        <w:t>oznakowanie robót</w:t>
      </w:r>
    </w:p>
    <w:p w:rsidR="007A5481" w:rsidRPr="00D961B8" w:rsidRDefault="007A5481" w:rsidP="00837AF4">
      <w:pPr>
        <w:numPr>
          <w:ilvl w:val="0"/>
          <w:numId w:val="7"/>
        </w:numPr>
        <w:tabs>
          <w:tab w:val="left" w:pos="0"/>
          <w:tab w:val="left" w:pos="851"/>
        </w:tabs>
        <w:spacing w:after="0"/>
        <w:ind w:left="0" w:firstLine="142"/>
        <w:jc w:val="left"/>
        <w:rPr>
          <w:rFonts w:cs="Arial"/>
          <w:szCs w:val="22"/>
        </w:rPr>
      </w:pPr>
      <w:r w:rsidRPr="00D961B8">
        <w:rPr>
          <w:rFonts w:cs="Arial"/>
          <w:szCs w:val="22"/>
        </w:rPr>
        <w:t>zakup materiałów i urządzeń</w:t>
      </w:r>
    </w:p>
    <w:p w:rsidR="007A5481" w:rsidRPr="00D961B8" w:rsidRDefault="007A5481" w:rsidP="00837AF4">
      <w:pPr>
        <w:numPr>
          <w:ilvl w:val="0"/>
          <w:numId w:val="7"/>
        </w:numPr>
        <w:tabs>
          <w:tab w:val="left" w:pos="0"/>
          <w:tab w:val="left" w:pos="851"/>
        </w:tabs>
        <w:spacing w:after="0"/>
        <w:ind w:left="0" w:firstLine="142"/>
        <w:jc w:val="left"/>
        <w:rPr>
          <w:rFonts w:cs="Arial"/>
          <w:szCs w:val="22"/>
        </w:rPr>
      </w:pPr>
      <w:r w:rsidRPr="00D961B8">
        <w:rPr>
          <w:rFonts w:cs="Arial"/>
          <w:szCs w:val="22"/>
        </w:rPr>
        <w:t>transport materiałów i urządzeń na miejsce wybudowania</w:t>
      </w:r>
    </w:p>
    <w:p w:rsidR="007A5481" w:rsidRPr="00D961B8" w:rsidRDefault="007A5481" w:rsidP="00837AF4">
      <w:pPr>
        <w:numPr>
          <w:ilvl w:val="0"/>
          <w:numId w:val="7"/>
        </w:numPr>
        <w:tabs>
          <w:tab w:val="left" w:pos="0"/>
          <w:tab w:val="left" w:pos="851"/>
        </w:tabs>
        <w:spacing w:after="0"/>
        <w:ind w:left="0" w:firstLine="142"/>
        <w:jc w:val="left"/>
        <w:rPr>
          <w:rFonts w:cs="Arial"/>
          <w:szCs w:val="22"/>
        </w:rPr>
      </w:pPr>
      <w:r w:rsidRPr="00D961B8">
        <w:rPr>
          <w:rFonts w:cs="Arial"/>
          <w:szCs w:val="22"/>
        </w:rPr>
        <w:t>wykonanie robót montażowych</w:t>
      </w:r>
    </w:p>
    <w:p w:rsidR="007A5481" w:rsidRPr="00D961B8" w:rsidRDefault="007A5481" w:rsidP="00837AF4">
      <w:pPr>
        <w:numPr>
          <w:ilvl w:val="0"/>
          <w:numId w:val="7"/>
        </w:numPr>
        <w:tabs>
          <w:tab w:val="left" w:pos="0"/>
          <w:tab w:val="left" w:pos="851"/>
        </w:tabs>
        <w:spacing w:after="0"/>
        <w:ind w:left="0" w:firstLine="142"/>
        <w:jc w:val="left"/>
        <w:rPr>
          <w:rFonts w:cs="Arial"/>
          <w:szCs w:val="22"/>
        </w:rPr>
      </w:pPr>
      <w:r w:rsidRPr="00D961B8">
        <w:rPr>
          <w:rFonts w:cs="Arial"/>
          <w:szCs w:val="22"/>
        </w:rPr>
        <w:t>wykonanie pomiarów elektrycznych i wszystkich koniecznych badań i sprawdzeń</w:t>
      </w:r>
    </w:p>
    <w:p w:rsidR="007A5481" w:rsidRPr="00D961B8" w:rsidRDefault="007A5481" w:rsidP="00837AF4">
      <w:pPr>
        <w:numPr>
          <w:ilvl w:val="0"/>
          <w:numId w:val="7"/>
        </w:numPr>
        <w:tabs>
          <w:tab w:val="left" w:pos="0"/>
          <w:tab w:val="left" w:pos="851"/>
        </w:tabs>
        <w:spacing w:after="0"/>
        <w:ind w:left="0" w:firstLine="142"/>
        <w:jc w:val="left"/>
        <w:rPr>
          <w:rFonts w:cs="Arial"/>
          <w:szCs w:val="22"/>
        </w:rPr>
      </w:pPr>
      <w:r w:rsidRPr="00D961B8">
        <w:rPr>
          <w:rFonts w:cs="Arial"/>
          <w:szCs w:val="22"/>
        </w:rPr>
        <w:t>montaż i demontaż drabin i rusztowań niezbędnych do wykonania robót</w:t>
      </w:r>
    </w:p>
    <w:p w:rsidR="007A5481" w:rsidRPr="00D961B8" w:rsidRDefault="007A5481" w:rsidP="00837AF4">
      <w:pPr>
        <w:numPr>
          <w:ilvl w:val="0"/>
          <w:numId w:val="7"/>
        </w:numPr>
        <w:tabs>
          <w:tab w:val="left" w:pos="0"/>
          <w:tab w:val="left" w:pos="851"/>
        </w:tabs>
        <w:spacing w:after="0"/>
        <w:ind w:left="0" w:firstLine="142"/>
        <w:jc w:val="left"/>
        <w:rPr>
          <w:rFonts w:cs="Arial"/>
          <w:szCs w:val="22"/>
        </w:rPr>
      </w:pPr>
      <w:r w:rsidRPr="00D961B8">
        <w:rPr>
          <w:rFonts w:cs="Arial"/>
          <w:szCs w:val="22"/>
        </w:rPr>
        <w:t>sprawdzenie przewodności sygnałów elektrycznych w zakresie: rezystancji izolacji i ciągłości żył, zgodności oznakowania z adresami podanymi w projekcie</w:t>
      </w:r>
    </w:p>
    <w:p w:rsidR="007A5481" w:rsidRPr="00D961B8" w:rsidRDefault="007A5481" w:rsidP="00837AF4">
      <w:pPr>
        <w:numPr>
          <w:ilvl w:val="0"/>
          <w:numId w:val="7"/>
        </w:numPr>
        <w:tabs>
          <w:tab w:val="left" w:pos="0"/>
          <w:tab w:val="left" w:pos="851"/>
        </w:tabs>
        <w:spacing w:after="0"/>
        <w:ind w:left="0" w:firstLine="142"/>
        <w:jc w:val="left"/>
        <w:rPr>
          <w:rFonts w:cs="Arial"/>
          <w:szCs w:val="22"/>
        </w:rPr>
      </w:pPr>
      <w:r w:rsidRPr="00D961B8">
        <w:rPr>
          <w:rFonts w:cs="Arial"/>
          <w:szCs w:val="22"/>
        </w:rPr>
        <w:t xml:space="preserve">przeprowadzenie prac </w:t>
      </w:r>
      <w:proofErr w:type="spellStart"/>
      <w:r w:rsidRPr="00D961B8">
        <w:rPr>
          <w:rFonts w:cs="Arial"/>
          <w:szCs w:val="22"/>
        </w:rPr>
        <w:t>kontrolno</w:t>
      </w:r>
      <w:proofErr w:type="spellEnd"/>
      <w:r w:rsidRPr="00D961B8">
        <w:rPr>
          <w:rFonts w:cs="Arial"/>
          <w:szCs w:val="22"/>
        </w:rPr>
        <w:t xml:space="preserve"> – pomiarowych</w:t>
      </w:r>
    </w:p>
    <w:p w:rsidR="007A5481" w:rsidRPr="00D961B8" w:rsidRDefault="007A5481" w:rsidP="00837AF4">
      <w:pPr>
        <w:numPr>
          <w:ilvl w:val="0"/>
          <w:numId w:val="7"/>
        </w:numPr>
        <w:tabs>
          <w:tab w:val="left" w:pos="0"/>
          <w:tab w:val="left" w:pos="851"/>
        </w:tabs>
        <w:spacing w:after="0"/>
        <w:ind w:left="0" w:firstLine="142"/>
        <w:jc w:val="left"/>
        <w:rPr>
          <w:rFonts w:cs="Arial"/>
          <w:szCs w:val="22"/>
        </w:rPr>
      </w:pPr>
      <w:r w:rsidRPr="00D961B8">
        <w:rPr>
          <w:rFonts w:cs="Arial"/>
          <w:szCs w:val="22"/>
        </w:rPr>
        <w:t>próby montażowe, sprawdzenie działania poszczególnych urządzeń i próby oraz sprawdzenie funkcjonalności poszczególnych instalacji i systemów w obiekcie</w:t>
      </w:r>
    </w:p>
    <w:p w:rsidR="007A5481" w:rsidRDefault="007A5481" w:rsidP="00837AF4">
      <w:pPr>
        <w:numPr>
          <w:ilvl w:val="0"/>
          <w:numId w:val="7"/>
        </w:numPr>
        <w:tabs>
          <w:tab w:val="left" w:pos="0"/>
          <w:tab w:val="left" w:pos="851"/>
        </w:tabs>
        <w:spacing w:after="0"/>
        <w:ind w:left="0" w:firstLine="142"/>
        <w:jc w:val="left"/>
        <w:rPr>
          <w:rFonts w:cs="Arial"/>
          <w:szCs w:val="22"/>
        </w:rPr>
      </w:pPr>
      <w:r w:rsidRPr="00D961B8">
        <w:rPr>
          <w:rFonts w:cs="Arial"/>
          <w:szCs w:val="22"/>
        </w:rPr>
        <w:t>prace porządkowe i doprowadzenie terenu do stanu pierwotnego</w:t>
      </w:r>
    </w:p>
    <w:p w:rsidR="00FD14E5" w:rsidRDefault="00FD14E5" w:rsidP="00FD14E5">
      <w:pPr>
        <w:tabs>
          <w:tab w:val="left" w:pos="0"/>
          <w:tab w:val="left" w:pos="851"/>
        </w:tabs>
        <w:spacing w:after="0"/>
        <w:jc w:val="left"/>
        <w:rPr>
          <w:rFonts w:cs="Arial"/>
          <w:szCs w:val="22"/>
        </w:rPr>
      </w:pPr>
    </w:p>
    <w:p w:rsidR="005D4C26" w:rsidRPr="00D961B8" w:rsidRDefault="005D4C26">
      <w:pPr>
        <w:pStyle w:val="Nagwek1"/>
        <w:numPr>
          <w:ilvl w:val="0"/>
          <w:numId w:val="0"/>
        </w:numPr>
      </w:pPr>
      <w:bookmarkStart w:id="64" w:name="_Toc139451266"/>
      <w:r w:rsidRPr="00D961B8">
        <w:lastRenderedPageBreak/>
        <w:t>10. NORMY I PRZEPISY ZWIĄZANE</w:t>
      </w:r>
      <w:bookmarkEnd w:id="64"/>
    </w:p>
    <w:p w:rsidR="00674C89" w:rsidRDefault="00837AF4" w:rsidP="00837AF4">
      <w:pPr>
        <w:numPr>
          <w:ilvl w:val="1"/>
          <w:numId w:val="11"/>
        </w:numPr>
        <w:tabs>
          <w:tab w:val="clear" w:pos="1135"/>
          <w:tab w:val="num" w:pos="426"/>
        </w:tabs>
        <w:spacing w:after="0"/>
        <w:ind w:left="425" w:hanging="425"/>
        <w:jc w:val="left"/>
        <w:rPr>
          <w:rFonts w:cs="Arial"/>
          <w:szCs w:val="22"/>
        </w:rPr>
      </w:pPr>
      <w:r>
        <w:rPr>
          <w:rFonts w:cs="Arial"/>
          <w:szCs w:val="22"/>
        </w:rPr>
        <w:t xml:space="preserve">Wieloarkuszowa norma serii </w:t>
      </w:r>
      <w:r w:rsidR="00674C89" w:rsidRPr="00D961B8">
        <w:rPr>
          <w:rFonts w:cs="Arial"/>
          <w:szCs w:val="22"/>
        </w:rPr>
        <w:t>PN-</w:t>
      </w:r>
      <w:r>
        <w:rPr>
          <w:rFonts w:cs="Arial"/>
          <w:szCs w:val="22"/>
        </w:rPr>
        <w:t>EN/</w:t>
      </w:r>
      <w:r w:rsidR="00674C89" w:rsidRPr="00D961B8">
        <w:rPr>
          <w:rFonts w:cs="Arial"/>
          <w:szCs w:val="22"/>
        </w:rPr>
        <w:t>HD 60364</w:t>
      </w:r>
    </w:p>
    <w:p w:rsidR="008C4032" w:rsidRPr="00D961B8" w:rsidRDefault="008C4032" w:rsidP="00837AF4">
      <w:pPr>
        <w:numPr>
          <w:ilvl w:val="1"/>
          <w:numId w:val="11"/>
        </w:numPr>
        <w:tabs>
          <w:tab w:val="clear" w:pos="1135"/>
          <w:tab w:val="num" w:pos="426"/>
        </w:tabs>
        <w:spacing w:after="0"/>
        <w:ind w:left="425" w:hanging="425"/>
        <w:jc w:val="left"/>
        <w:rPr>
          <w:rFonts w:cs="Arial"/>
          <w:szCs w:val="22"/>
        </w:rPr>
      </w:pPr>
      <w:r>
        <w:rPr>
          <w:rFonts w:cs="Arial"/>
          <w:szCs w:val="22"/>
        </w:rPr>
        <w:t>PN-EN12464-1:2004. Światło i oświetlenie – Oświetlenie miejsc pracy – Część 1: Miejsca pracy we wnętrzach.</w:t>
      </w:r>
    </w:p>
    <w:p w:rsidR="001F1567" w:rsidRPr="001F1567" w:rsidRDefault="001F1567" w:rsidP="001F1567">
      <w:pPr>
        <w:numPr>
          <w:ilvl w:val="1"/>
          <w:numId w:val="11"/>
        </w:numPr>
        <w:tabs>
          <w:tab w:val="clear" w:pos="1135"/>
          <w:tab w:val="num" w:pos="426"/>
        </w:tabs>
        <w:spacing w:after="0"/>
        <w:ind w:hanging="1135"/>
        <w:jc w:val="left"/>
        <w:rPr>
          <w:rFonts w:cs="Arial"/>
          <w:szCs w:val="22"/>
        </w:rPr>
      </w:pPr>
      <w:r w:rsidRPr="001F1567">
        <w:rPr>
          <w:rFonts w:cs="Arial"/>
          <w:szCs w:val="22"/>
        </w:rPr>
        <w:t>PN-EN1838:2005. Zastosowania oświetlenia – Oświetlenie awaryjne.</w:t>
      </w:r>
    </w:p>
    <w:p w:rsidR="00D66B28" w:rsidRPr="00D66B28" w:rsidRDefault="001F1567" w:rsidP="00D66B28">
      <w:pPr>
        <w:numPr>
          <w:ilvl w:val="1"/>
          <w:numId w:val="11"/>
        </w:numPr>
        <w:tabs>
          <w:tab w:val="clear" w:pos="1135"/>
          <w:tab w:val="num" w:pos="426"/>
        </w:tabs>
        <w:spacing w:after="0"/>
        <w:ind w:left="426" w:hanging="426"/>
        <w:jc w:val="left"/>
        <w:rPr>
          <w:rFonts w:cs="Arial"/>
          <w:szCs w:val="22"/>
        </w:rPr>
      </w:pPr>
      <w:r w:rsidRPr="00D66B28">
        <w:rPr>
          <w:rFonts w:cs="Arial"/>
          <w:szCs w:val="22"/>
        </w:rPr>
        <w:t xml:space="preserve">PN-EN61439-1. </w:t>
      </w:r>
      <w:r w:rsidR="00D66B28" w:rsidRPr="00D66B28">
        <w:rPr>
          <w:rFonts w:cs="Arial"/>
          <w:szCs w:val="22"/>
        </w:rPr>
        <w:t>IEC 50083-2 – Sieci kablowe służące do rozprowadzania sygnałów: telewizyjnych, radiofonicznych i usług interaktywnych – Część 2: Kompatybilność elektromagnetyczna urządzeń</w:t>
      </w:r>
      <w:r w:rsidR="003B6231">
        <w:rPr>
          <w:rFonts w:cs="Arial"/>
          <w:szCs w:val="22"/>
        </w:rPr>
        <w:t xml:space="preserve">. </w:t>
      </w:r>
      <w:r w:rsidRPr="00D66B28">
        <w:rPr>
          <w:rFonts w:cs="Arial"/>
          <w:szCs w:val="22"/>
        </w:rPr>
        <w:t>Rozdzielnice i sterownice niskonapięciowe - Część 1: Postanowienia ogólne.</w:t>
      </w:r>
    </w:p>
    <w:p w:rsidR="00674C89" w:rsidRPr="00D961B8" w:rsidRDefault="00674C89" w:rsidP="00837AF4">
      <w:pPr>
        <w:numPr>
          <w:ilvl w:val="1"/>
          <w:numId w:val="11"/>
        </w:numPr>
        <w:tabs>
          <w:tab w:val="clear" w:pos="1135"/>
          <w:tab w:val="num" w:pos="426"/>
        </w:tabs>
        <w:spacing w:after="0"/>
        <w:ind w:left="425" w:hanging="425"/>
        <w:jc w:val="left"/>
        <w:rPr>
          <w:rFonts w:cs="Arial"/>
          <w:szCs w:val="22"/>
        </w:rPr>
      </w:pPr>
      <w:r w:rsidRPr="00D961B8">
        <w:rPr>
          <w:rFonts w:cs="Arial"/>
          <w:szCs w:val="22"/>
        </w:rPr>
        <w:t>Katalogi wyrobów i osprzętu aparatury łączeniowej, sterowniczej i zabezpieczającej.</w:t>
      </w:r>
    </w:p>
    <w:p w:rsidR="00674C89" w:rsidRPr="00D961B8" w:rsidRDefault="00674C89" w:rsidP="00837AF4">
      <w:pPr>
        <w:numPr>
          <w:ilvl w:val="1"/>
          <w:numId w:val="11"/>
        </w:numPr>
        <w:tabs>
          <w:tab w:val="clear" w:pos="1135"/>
          <w:tab w:val="num" w:pos="426"/>
        </w:tabs>
        <w:spacing w:after="0"/>
        <w:ind w:left="425" w:hanging="425"/>
        <w:jc w:val="left"/>
        <w:rPr>
          <w:rFonts w:cs="Arial"/>
          <w:szCs w:val="22"/>
        </w:rPr>
      </w:pPr>
      <w:r w:rsidRPr="00D961B8">
        <w:rPr>
          <w:rFonts w:cs="Arial"/>
          <w:szCs w:val="22"/>
        </w:rPr>
        <w:t xml:space="preserve">Warunki techniczne wykonania i odbioru robót budowlano-montażowych - </w:t>
      </w:r>
      <w:r w:rsidR="00A73712" w:rsidRPr="00D961B8">
        <w:rPr>
          <w:rFonts w:cs="Arial"/>
          <w:szCs w:val="22"/>
        </w:rPr>
        <w:t>Część V. Instalacje elektryczne</w:t>
      </w:r>
    </w:p>
    <w:p w:rsidR="00ED1087" w:rsidRPr="00D961B8" w:rsidRDefault="00ED1087" w:rsidP="00837AF4">
      <w:pPr>
        <w:numPr>
          <w:ilvl w:val="1"/>
          <w:numId w:val="11"/>
        </w:numPr>
        <w:tabs>
          <w:tab w:val="clear" w:pos="1135"/>
          <w:tab w:val="num" w:pos="426"/>
        </w:tabs>
        <w:spacing w:after="0"/>
        <w:ind w:left="425" w:hanging="425"/>
        <w:jc w:val="left"/>
        <w:rPr>
          <w:rFonts w:cs="Arial"/>
          <w:szCs w:val="22"/>
        </w:rPr>
      </w:pPr>
      <w:r w:rsidRPr="00D961B8">
        <w:rPr>
          <w:rFonts w:cs="Arial"/>
          <w:szCs w:val="22"/>
        </w:rPr>
        <w:t>Ustawa z dnia 7 lipca 1994 r. Prawo budowlane (Dz. U. z 2003 r. Nr 207, poz. 2016 z późniejszymi zmianami)</w:t>
      </w:r>
    </w:p>
    <w:p w:rsidR="00ED1087" w:rsidRPr="00D961B8" w:rsidRDefault="00ED1087" w:rsidP="00837AF4">
      <w:pPr>
        <w:numPr>
          <w:ilvl w:val="1"/>
          <w:numId w:val="11"/>
        </w:numPr>
        <w:tabs>
          <w:tab w:val="clear" w:pos="1135"/>
          <w:tab w:val="num" w:pos="426"/>
        </w:tabs>
        <w:spacing w:after="0"/>
        <w:ind w:left="425" w:hanging="425"/>
        <w:jc w:val="left"/>
        <w:rPr>
          <w:rFonts w:cs="Arial"/>
          <w:szCs w:val="22"/>
        </w:rPr>
      </w:pPr>
      <w:r w:rsidRPr="00D961B8">
        <w:rPr>
          <w:rFonts w:cs="Arial"/>
          <w:szCs w:val="22"/>
        </w:rPr>
        <w:t>Rozporządzenie Ministra Infrastruktury z dnia 12 kwietnia 2002r., w sprawie warunków technicznych, jakim powinny odpowiadać budynki i ich usytuowanie (Dz. U. nr 75 z 2002 r., poz. 690 z późniejszymi zmianami)</w:t>
      </w:r>
    </w:p>
    <w:p w:rsidR="00ED1087" w:rsidRPr="00D961B8" w:rsidRDefault="00DF7A6C" w:rsidP="00DF7A6C">
      <w:pPr>
        <w:numPr>
          <w:ilvl w:val="1"/>
          <w:numId w:val="11"/>
        </w:numPr>
        <w:tabs>
          <w:tab w:val="clear" w:pos="1135"/>
        </w:tabs>
        <w:spacing w:after="0"/>
        <w:ind w:left="426" w:hanging="426"/>
        <w:jc w:val="left"/>
        <w:rPr>
          <w:rFonts w:cs="Arial"/>
          <w:szCs w:val="22"/>
        </w:rPr>
      </w:pPr>
      <w:r w:rsidRPr="00DF7A6C">
        <w:rPr>
          <w:rFonts w:cs="Arial"/>
          <w:szCs w:val="22"/>
        </w:rPr>
        <w:t xml:space="preserve">Rozporządzenie Ministra Gospodarki z dnia 28 marca 2013 r. w sprawie bezpieczeństwa i higieny pracy przy urządzeniach energetycznych </w:t>
      </w:r>
      <w:r w:rsidR="00ED1087" w:rsidRPr="00D961B8">
        <w:rPr>
          <w:rFonts w:cs="Arial"/>
          <w:szCs w:val="22"/>
        </w:rPr>
        <w:t>(</w:t>
      </w:r>
      <w:r w:rsidRPr="00DF7A6C">
        <w:rPr>
          <w:rFonts w:cs="Arial"/>
          <w:szCs w:val="22"/>
        </w:rPr>
        <w:t>Dz.U. 2013 poz. 492</w:t>
      </w:r>
      <w:r w:rsidR="00ED1087" w:rsidRPr="00D961B8">
        <w:rPr>
          <w:rFonts w:cs="Arial"/>
          <w:szCs w:val="22"/>
        </w:rPr>
        <w:t>)</w:t>
      </w:r>
    </w:p>
    <w:p w:rsidR="00ED1087" w:rsidRPr="00D961B8" w:rsidRDefault="00DF7A6C" w:rsidP="00DF7A6C">
      <w:pPr>
        <w:numPr>
          <w:ilvl w:val="1"/>
          <w:numId w:val="11"/>
        </w:numPr>
        <w:tabs>
          <w:tab w:val="clear" w:pos="1135"/>
        </w:tabs>
        <w:spacing w:after="0"/>
        <w:ind w:left="426" w:hanging="426"/>
        <w:jc w:val="left"/>
        <w:rPr>
          <w:rFonts w:cs="Arial"/>
          <w:szCs w:val="22"/>
        </w:rPr>
      </w:pPr>
      <w:r w:rsidRPr="00DF7A6C">
        <w:rPr>
          <w:rFonts w:cs="Arial"/>
          <w:szCs w:val="22"/>
        </w:rPr>
        <w:t xml:space="preserve">Rozporządzenie Ministra Infrastruktury i Budownictwa z dnia 17 listopada 2016 r. w sprawie sposobu deklarowania właściwości użytkowych wyrobów budowlanych oraz sposobu znakowania ich znakiem budowlanym </w:t>
      </w:r>
      <w:r w:rsidR="00ED1087" w:rsidRPr="00D961B8">
        <w:rPr>
          <w:rFonts w:cs="Arial"/>
          <w:szCs w:val="22"/>
        </w:rPr>
        <w:t>(</w:t>
      </w:r>
      <w:r w:rsidRPr="00DF7A6C">
        <w:rPr>
          <w:rFonts w:cs="Arial"/>
          <w:szCs w:val="22"/>
        </w:rPr>
        <w:t>Dz.U. 2016 poz. 1966</w:t>
      </w:r>
      <w:r w:rsidR="00ED1087" w:rsidRPr="00D961B8">
        <w:rPr>
          <w:rFonts w:cs="Arial"/>
          <w:szCs w:val="22"/>
        </w:rPr>
        <w:t>)</w:t>
      </w:r>
    </w:p>
    <w:p w:rsidR="00ED1087" w:rsidRPr="00D961B8" w:rsidRDefault="00DF7A6C" w:rsidP="00DF7A6C">
      <w:pPr>
        <w:numPr>
          <w:ilvl w:val="1"/>
          <w:numId w:val="11"/>
        </w:numPr>
        <w:tabs>
          <w:tab w:val="clear" w:pos="1135"/>
        </w:tabs>
        <w:spacing w:after="0"/>
        <w:ind w:left="426" w:hanging="426"/>
        <w:jc w:val="left"/>
        <w:rPr>
          <w:rFonts w:cs="Arial"/>
          <w:szCs w:val="22"/>
        </w:rPr>
      </w:pPr>
      <w:r w:rsidRPr="00DF7A6C">
        <w:rPr>
          <w:rFonts w:cs="Arial"/>
          <w:szCs w:val="22"/>
        </w:rPr>
        <w:t xml:space="preserve">Ustawa z dnia 13 czerwca 2013 r. o zmianie ustawy o wyrobach budowlanych oraz ustawy o systemie oceny zgodności </w:t>
      </w:r>
      <w:r w:rsidR="00ED1087" w:rsidRPr="00D961B8">
        <w:rPr>
          <w:rFonts w:cs="Arial"/>
          <w:szCs w:val="22"/>
        </w:rPr>
        <w:t>(</w:t>
      </w:r>
      <w:r w:rsidRPr="00DF7A6C">
        <w:rPr>
          <w:rFonts w:cs="Arial"/>
          <w:szCs w:val="22"/>
        </w:rPr>
        <w:t>Dz.U. 2013 poz. 898</w:t>
      </w:r>
      <w:r w:rsidR="00ED1087" w:rsidRPr="00D961B8">
        <w:rPr>
          <w:rFonts w:cs="Arial"/>
          <w:szCs w:val="22"/>
        </w:rPr>
        <w:t>)</w:t>
      </w:r>
    </w:p>
    <w:p w:rsidR="00ED1087" w:rsidRDefault="00ED1087" w:rsidP="00E92F8B">
      <w:pPr>
        <w:numPr>
          <w:ilvl w:val="1"/>
          <w:numId w:val="11"/>
        </w:numPr>
        <w:tabs>
          <w:tab w:val="clear" w:pos="1135"/>
          <w:tab w:val="num" w:pos="426"/>
        </w:tabs>
        <w:spacing w:after="0"/>
        <w:ind w:left="425" w:hanging="425"/>
        <w:jc w:val="left"/>
        <w:rPr>
          <w:rFonts w:cs="Arial"/>
          <w:szCs w:val="22"/>
        </w:rPr>
      </w:pPr>
      <w:r w:rsidRPr="00E92F8B">
        <w:rPr>
          <w:rFonts w:cs="Arial"/>
          <w:szCs w:val="22"/>
        </w:rPr>
        <w:t xml:space="preserve">Rozporządzenie Ministra Infrastruktury z dnia 2 września 2004 r. w sprawie szczegółowego zakresu i formy dokumentacji projektowej, specyfikacji technicznych wykonania i odbioru robót budowlanych oraz programu funkcjonalno-użytkowego (Dz. U. </w:t>
      </w:r>
      <w:r w:rsidR="00A73712" w:rsidRPr="00E92F8B">
        <w:rPr>
          <w:rFonts w:cs="Arial"/>
          <w:szCs w:val="22"/>
        </w:rPr>
        <w:t>z 2004 r. Nr 202, poz. 2072 z późniejszymi zmianami)</w:t>
      </w:r>
    </w:p>
    <w:sectPr w:rsidR="00ED1087" w:rsidSect="00D35904">
      <w:headerReference w:type="default" r:id="rId15"/>
      <w:footerReference w:type="even" r:id="rId16"/>
      <w:footerReference w:type="default" r:id="rId17"/>
      <w:pgSz w:w="11907" w:h="16840" w:code="9"/>
      <w:pgMar w:top="567" w:right="709" w:bottom="737" w:left="709" w:header="567" w:footer="567" w:gutter="567"/>
      <w:pgNumType w:start="2"/>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050" w:rsidRDefault="005C7050">
      <w:r>
        <w:separator/>
      </w:r>
    </w:p>
  </w:endnote>
  <w:endnote w:type="continuationSeparator" w:id="0">
    <w:p w:rsidR="005C7050" w:rsidRDefault="005C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font>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GreekC">
    <w:altName w:val="Courier New"/>
    <w:charset w:val="EE"/>
    <w:family w:val="auto"/>
    <w:pitch w:val="variable"/>
    <w:sig w:usb0="00000000"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09E" w:rsidRDefault="00065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06509E" w:rsidRDefault="0006509E">
    <w:pPr>
      <w:pStyle w:val="Stopka"/>
      <w:ind w:right="360"/>
    </w:pPr>
  </w:p>
  <w:p w:rsidR="0006509E" w:rsidRDefault="000650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09E" w:rsidRDefault="00065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E05F97">
      <w:rPr>
        <w:rStyle w:val="Numerstrony"/>
        <w:noProof/>
      </w:rPr>
      <w:t>3</w:t>
    </w:r>
    <w:r>
      <w:rPr>
        <w:rStyle w:val="Numerstrony"/>
      </w:rPr>
      <w:fldChar w:fldCharType="end"/>
    </w:r>
  </w:p>
  <w:p w:rsidR="0006509E" w:rsidRDefault="0006509E">
    <w:pPr>
      <w:pStyle w:val="Stopka"/>
      <w:ind w:right="360"/>
    </w:pPr>
  </w:p>
  <w:p w:rsidR="0006509E" w:rsidRDefault="000650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050" w:rsidRDefault="005C7050">
      <w:r>
        <w:separator/>
      </w:r>
    </w:p>
  </w:footnote>
  <w:footnote w:type="continuationSeparator" w:id="0">
    <w:p w:rsidR="005C7050" w:rsidRDefault="005C7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09E" w:rsidRDefault="0006509E" w:rsidP="001B5524">
    <w:pPr>
      <w:pBdr>
        <w:top w:val="single" w:sz="4" w:space="1" w:color="auto"/>
        <w:left w:val="single" w:sz="4" w:space="4" w:color="auto"/>
        <w:bottom w:val="single" w:sz="4" w:space="1" w:color="auto"/>
        <w:right w:val="single" w:sz="4" w:space="4" w:color="auto"/>
      </w:pBdr>
      <w:tabs>
        <w:tab w:val="left" w:pos="1026"/>
      </w:tabs>
      <w:ind w:left="34"/>
      <w:jc w:val="left"/>
      <w:rPr>
        <w:b/>
        <w:bCs/>
        <w:sz w:val="18"/>
        <w:szCs w:val="18"/>
      </w:rPr>
    </w:pPr>
    <w:r w:rsidRPr="00651D3B">
      <w:rPr>
        <w:b/>
        <w:bCs/>
        <w:sz w:val="18"/>
        <w:szCs w:val="18"/>
      </w:rPr>
      <w:t>„</w:t>
    </w:r>
    <w:r w:rsidRPr="006D572F">
      <w:rPr>
        <w:b/>
        <w:bCs/>
        <w:sz w:val="18"/>
        <w:szCs w:val="18"/>
      </w:rPr>
      <w:t>BUDOWA DWÓCH BUDYNKÓW MIESZKALNYCH WIELORODZINNYCH WRAZ Z NIEZBĘDNĄ INFRASTRUKTURĄ TECHNICZNĄ</w:t>
    </w:r>
    <w:r w:rsidRPr="00651D3B">
      <w:rPr>
        <w:b/>
        <w:bCs/>
        <w:sz w:val="18"/>
        <w:szCs w:val="18"/>
      </w:rPr>
      <w:t>”</w:t>
    </w:r>
    <w:r>
      <w:rPr>
        <w:b/>
        <w:bCs/>
        <w:sz w:val="18"/>
        <w:szCs w:val="18"/>
      </w:rPr>
      <w:t>. ST - Roboty elektryczne</w:t>
    </w:r>
  </w:p>
  <w:p w:rsidR="0006509E" w:rsidRDefault="000650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A040A9A"/>
    <w:lvl w:ilvl="0">
      <w:numFmt w:val="decimal"/>
      <w:lvlText w:val="*"/>
      <w:lvlJc w:val="left"/>
    </w:lvl>
  </w:abstractNum>
  <w:abstractNum w:abstractNumId="1">
    <w:nsid w:val="00000003"/>
    <w:multiLevelType w:val="singleLevel"/>
    <w:tmpl w:val="00000003"/>
    <w:name w:val="WW8Num3"/>
    <w:lvl w:ilvl="0">
      <w:numFmt w:val="bullet"/>
      <w:lvlText w:val="-"/>
      <w:lvlJc w:val="left"/>
      <w:pPr>
        <w:tabs>
          <w:tab w:val="num" w:pos="1080"/>
        </w:tabs>
        <w:ind w:left="1080" w:hanging="360"/>
      </w:pPr>
      <w:rPr>
        <w:rFonts w:ascii="StarSymbol" w:hAnsi="StarSymbol"/>
      </w:rPr>
    </w:lvl>
  </w:abstractNum>
  <w:abstractNum w:abstractNumId="2">
    <w:nsid w:val="004502A8"/>
    <w:multiLevelType w:val="singleLevel"/>
    <w:tmpl w:val="FA040A9A"/>
    <w:lvl w:ilvl="0">
      <w:numFmt w:val="decimal"/>
      <w:lvlText w:val="*"/>
      <w:lvlJc w:val="left"/>
    </w:lvl>
  </w:abstractNum>
  <w:abstractNum w:abstractNumId="3">
    <w:nsid w:val="0762695A"/>
    <w:multiLevelType w:val="hybridMultilevel"/>
    <w:tmpl w:val="5AFE2768"/>
    <w:lvl w:ilvl="0" w:tplc="04150001">
      <w:start w:val="1"/>
      <w:numFmt w:val="bullet"/>
      <w:lvlText w:val=""/>
      <w:lvlJc w:val="left"/>
      <w:pPr>
        <w:tabs>
          <w:tab w:val="num" w:pos="964"/>
        </w:tabs>
        <w:ind w:left="964" w:hanging="397"/>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09CC1018"/>
    <w:multiLevelType w:val="hybridMultilevel"/>
    <w:tmpl w:val="2E1EB35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850" w:hanging="360"/>
      </w:pPr>
      <w:rPr>
        <w:rFonts w:ascii="Courier New" w:hAnsi="Courier New" w:cs="Courier New" w:hint="default"/>
      </w:rPr>
    </w:lvl>
    <w:lvl w:ilvl="2" w:tplc="04150005" w:tentative="1">
      <w:start w:val="1"/>
      <w:numFmt w:val="bullet"/>
      <w:lvlText w:val=""/>
      <w:lvlJc w:val="left"/>
      <w:pPr>
        <w:ind w:left="2570" w:hanging="360"/>
      </w:pPr>
      <w:rPr>
        <w:rFonts w:ascii="Wingdings" w:hAnsi="Wingdings" w:hint="default"/>
      </w:rPr>
    </w:lvl>
    <w:lvl w:ilvl="3" w:tplc="04150001" w:tentative="1">
      <w:start w:val="1"/>
      <w:numFmt w:val="bullet"/>
      <w:lvlText w:val=""/>
      <w:lvlJc w:val="left"/>
      <w:pPr>
        <w:ind w:left="3290" w:hanging="360"/>
      </w:pPr>
      <w:rPr>
        <w:rFonts w:ascii="Symbol" w:hAnsi="Symbol" w:hint="default"/>
      </w:rPr>
    </w:lvl>
    <w:lvl w:ilvl="4" w:tplc="04150003" w:tentative="1">
      <w:start w:val="1"/>
      <w:numFmt w:val="bullet"/>
      <w:lvlText w:val="o"/>
      <w:lvlJc w:val="left"/>
      <w:pPr>
        <w:ind w:left="4010" w:hanging="360"/>
      </w:pPr>
      <w:rPr>
        <w:rFonts w:ascii="Courier New" w:hAnsi="Courier New" w:cs="Courier New" w:hint="default"/>
      </w:rPr>
    </w:lvl>
    <w:lvl w:ilvl="5" w:tplc="04150005" w:tentative="1">
      <w:start w:val="1"/>
      <w:numFmt w:val="bullet"/>
      <w:lvlText w:val=""/>
      <w:lvlJc w:val="left"/>
      <w:pPr>
        <w:ind w:left="4730" w:hanging="360"/>
      </w:pPr>
      <w:rPr>
        <w:rFonts w:ascii="Wingdings" w:hAnsi="Wingdings" w:hint="default"/>
      </w:rPr>
    </w:lvl>
    <w:lvl w:ilvl="6" w:tplc="04150001" w:tentative="1">
      <w:start w:val="1"/>
      <w:numFmt w:val="bullet"/>
      <w:lvlText w:val=""/>
      <w:lvlJc w:val="left"/>
      <w:pPr>
        <w:ind w:left="5450" w:hanging="360"/>
      </w:pPr>
      <w:rPr>
        <w:rFonts w:ascii="Symbol" w:hAnsi="Symbol" w:hint="default"/>
      </w:rPr>
    </w:lvl>
    <w:lvl w:ilvl="7" w:tplc="04150003" w:tentative="1">
      <w:start w:val="1"/>
      <w:numFmt w:val="bullet"/>
      <w:lvlText w:val="o"/>
      <w:lvlJc w:val="left"/>
      <w:pPr>
        <w:ind w:left="6170" w:hanging="360"/>
      </w:pPr>
      <w:rPr>
        <w:rFonts w:ascii="Courier New" w:hAnsi="Courier New" w:cs="Courier New" w:hint="default"/>
      </w:rPr>
    </w:lvl>
    <w:lvl w:ilvl="8" w:tplc="04150005" w:tentative="1">
      <w:start w:val="1"/>
      <w:numFmt w:val="bullet"/>
      <w:lvlText w:val=""/>
      <w:lvlJc w:val="left"/>
      <w:pPr>
        <w:ind w:left="6890" w:hanging="360"/>
      </w:pPr>
      <w:rPr>
        <w:rFonts w:ascii="Wingdings" w:hAnsi="Wingdings" w:hint="default"/>
      </w:rPr>
    </w:lvl>
  </w:abstractNum>
  <w:abstractNum w:abstractNumId="5">
    <w:nsid w:val="0E493A88"/>
    <w:multiLevelType w:val="multilevel"/>
    <w:tmpl w:val="557C00EE"/>
    <w:styleLink w:val="WW8Num2"/>
    <w:lvl w:ilvl="0">
      <w:start w:val="1"/>
      <w:numFmt w:val="decimal"/>
      <w:pStyle w:val="podrozdzia"/>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107339E7"/>
    <w:multiLevelType w:val="singleLevel"/>
    <w:tmpl w:val="FA040A9A"/>
    <w:lvl w:ilvl="0">
      <w:numFmt w:val="decimal"/>
      <w:lvlText w:val="*"/>
      <w:lvlJc w:val="left"/>
    </w:lvl>
  </w:abstractNum>
  <w:abstractNum w:abstractNumId="7">
    <w:nsid w:val="13F8454E"/>
    <w:multiLevelType w:val="singleLevel"/>
    <w:tmpl w:val="4E800F24"/>
    <w:lvl w:ilvl="0">
      <w:start w:val="1"/>
      <w:numFmt w:val="bullet"/>
      <w:pStyle w:val="Wypunktowanie"/>
      <w:lvlText w:val=""/>
      <w:lvlJc w:val="left"/>
      <w:pPr>
        <w:tabs>
          <w:tab w:val="num" w:pos="360"/>
        </w:tabs>
        <w:ind w:left="360" w:hanging="360"/>
      </w:pPr>
      <w:rPr>
        <w:rFonts w:ascii="Symbol" w:hAnsi="Symbol" w:hint="default"/>
      </w:rPr>
    </w:lvl>
  </w:abstractNum>
  <w:abstractNum w:abstractNumId="8">
    <w:nsid w:val="180945F0"/>
    <w:multiLevelType w:val="hybridMultilevel"/>
    <w:tmpl w:val="70E8D6F4"/>
    <w:lvl w:ilvl="0" w:tplc="32401A4C">
      <w:start w:val="1"/>
      <w:numFmt w:val="lowerLetter"/>
      <w:lvlText w:val="%1)"/>
      <w:lvlJc w:val="left"/>
      <w:pPr>
        <w:ind w:left="115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97F61F3"/>
    <w:multiLevelType w:val="hybridMultilevel"/>
    <w:tmpl w:val="1F485EE6"/>
    <w:lvl w:ilvl="0" w:tplc="275C79CE">
      <w:start w:val="1"/>
      <w:numFmt w:val="bullet"/>
      <w:pStyle w:val="Spistreci6"/>
      <w:lvlText w:val=""/>
      <w:lvlJc w:val="left"/>
      <w:pPr>
        <w:tabs>
          <w:tab w:val="num" w:pos="360"/>
        </w:tabs>
        <w:ind w:left="360" w:hanging="360"/>
      </w:pPr>
      <w:rPr>
        <w:rFonts w:ascii="Wingdings" w:hAnsi="Wingdings" w:hint="default"/>
      </w:rPr>
    </w:lvl>
    <w:lvl w:ilvl="1" w:tplc="0415000F">
      <w:start w:val="1"/>
      <w:numFmt w:val="decimal"/>
      <w:lvlText w:val="%2."/>
      <w:lvlJc w:val="left"/>
      <w:pPr>
        <w:tabs>
          <w:tab w:val="num" w:pos="1080"/>
        </w:tabs>
        <w:ind w:left="1080" w:hanging="360"/>
      </w:p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0">
    <w:nsid w:val="1ADD4081"/>
    <w:multiLevelType w:val="hybridMultilevel"/>
    <w:tmpl w:val="21EA5594"/>
    <w:lvl w:ilvl="0" w:tplc="EF285422">
      <w:start w:val="1"/>
      <w:numFmt w:val="bullet"/>
      <w:pStyle w:val="Wypunktowaniestrzaka"/>
      <w:lvlText w:val=""/>
      <w:lvlJc w:val="left"/>
      <w:pPr>
        <w:tabs>
          <w:tab w:val="num" w:pos="360"/>
        </w:tabs>
        <w:ind w:left="360" w:hanging="360"/>
      </w:pPr>
      <w:rPr>
        <w:rFonts w:ascii="Wingdings" w:hAnsi="Wingdings" w:hint="default"/>
      </w:rPr>
    </w:lvl>
    <w:lvl w:ilvl="1" w:tplc="0415000F">
      <w:start w:val="1"/>
      <w:numFmt w:val="decimal"/>
      <w:lvlText w:val="%2."/>
      <w:lvlJc w:val="left"/>
      <w:pPr>
        <w:tabs>
          <w:tab w:val="num" w:pos="1080"/>
        </w:tabs>
        <w:ind w:left="1080" w:hanging="360"/>
      </w:p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2AD494B4">
      <w:start w:val="1"/>
      <w:numFmt w:val="lowerLetter"/>
      <w:lvlText w:val="%5)"/>
      <w:lvlJc w:val="left"/>
      <w:pPr>
        <w:tabs>
          <w:tab w:val="num" w:pos="3240"/>
        </w:tabs>
        <w:ind w:left="3240" w:hanging="360"/>
      </w:pPr>
      <w:rPr>
        <w:rFonts w:cs="Times New Roman" w:hint="default"/>
      </w:rPr>
    </w:lvl>
    <w:lvl w:ilvl="5" w:tplc="828E064A">
      <w:start w:val="3"/>
      <w:numFmt w:val="bullet"/>
      <w:lvlText w:val="-"/>
      <w:lvlJc w:val="left"/>
      <w:pPr>
        <w:tabs>
          <w:tab w:val="num" w:pos="3960"/>
        </w:tabs>
        <w:ind w:left="3960" w:hanging="360"/>
      </w:pPr>
      <w:rPr>
        <w:rFonts w:ascii="Times New Roman" w:eastAsia="Times New Roman" w:hAnsi="Times New Roman" w:cs="Times New Roman"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1">
    <w:nsid w:val="1B025731"/>
    <w:multiLevelType w:val="hybridMultilevel"/>
    <w:tmpl w:val="158E6AD2"/>
    <w:lvl w:ilvl="0" w:tplc="1C0C4C6A">
      <w:start w:val="1"/>
      <w:numFmt w:val="bullet"/>
      <w:pStyle w:val="Wypunktowaniekropka"/>
      <w:lvlText w:val=""/>
      <w:lvlJc w:val="left"/>
      <w:pPr>
        <w:tabs>
          <w:tab w:val="num" w:pos="1069"/>
        </w:tabs>
        <w:ind w:left="1069" w:hanging="360"/>
      </w:pPr>
      <w:rPr>
        <w:rFonts w:ascii="Symbol" w:hAnsi="Symbol" w:hint="default"/>
        <w:color w:val="auto"/>
      </w:rPr>
    </w:lvl>
    <w:lvl w:ilvl="1" w:tplc="04150001">
      <w:start w:val="1"/>
      <w:numFmt w:val="bullet"/>
      <w:lvlText w:val=""/>
      <w:lvlJc w:val="left"/>
      <w:pPr>
        <w:tabs>
          <w:tab w:val="num" w:pos="1789"/>
        </w:tabs>
        <w:ind w:left="1789" w:hanging="360"/>
      </w:pPr>
      <w:rPr>
        <w:rFonts w:ascii="Symbol" w:hAnsi="Symbol"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12">
    <w:nsid w:val="250E4A25"/>
    <w:multiLevelType w:val="multilevel"/>
    <w:tmpl w:val="A7AAB938"/>
    <w:lvl w:ilvl="0">
      <w:start w:val="1"/>
      <w:numFmt w:val="decimal"/>
      <w:pStyle w:val="Nagwek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1080"/>
        </w:tabs>
        <w:ind w:left="864" w:hanging="864"/>
      </w:pPr>
      <w:rPr>
        <w:rFonts w:hint="default"/>
      </w:rPr>
    </w:lvl>
    <w:lvl w:ilvl="4">
      <w:start w:val="1"/>
      <w:numFmt w:val="decimal"/>
      <w:pStyle w:val="Nagwek5"/>
      <w:lvlText w:val="%1.%2.%3.%4.%5."/>
      <w:lvlJc w:val="left"/>
      <w:pPr>
        <w:tabs>
          <w:tab w:val="num" w:pos="144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13">
    <w:nsid w:val="26CA4850"/>
    <w:multiLevelType w:val="hybridMultilevel"/>
    <w:tmpl w:val="D6D2BE8A"/>
    <w:lvl w:ilvl="0" w:tplc="D1403394">
      <w:start w:val="1"/>
      <w:numFmt w:val="bullet"/>
      <w:lvlText w:val="-"/>
      <w:lvlJc w:val="left"/>
      <w:pPr>
        <w:tabs>
          <w:tab w:val="num" w:pos="1531"/>
        </w:tabs>
        <w:ind w:left="1531" w:hanging="397"/>
      </w:pPr>
      <w:rPr>
        <w:rFonts w:ascii="Times New Roman" w:cs="Times New Roman" w:hint="default"/>
        <w:sz w:val="20"/>
      </w:rPr>
    </w:lvl>
    <w:lvl w:ilvl="1" w:tplc="E3167BEE">
      <w:start w:val="1"/>
      <w:numFmt w:val="decimal"/>
      <w:lvlText w:val="[%2]"/>
      <w:lvlJc w:val="left"/>
      <w:pPr>
        <w:tabs>
          <w:tab w:val="num" w:pos="1135"/>
        </w:tabs>
        <w:ind w:left="1135" w:hanging="567"/>
      </w:pPr>
      <w:rPr>
        <w:rFonts w:hint="default"/>
      </w:rPr>
    </w:lvl>
    <w:lvl w:ilvl="2" w:tplc="04150005">
      <w:start w:val="1"/>
      <w:numFmt w:val="bullet"/>
      <w:lvlText w:val=""/>
      <w:lvlJc w:val="left"/>
      <w:pPr>
        <w:tabs>
          <w:tab w:val="num" w:pos="2727"/>
        </w:tabs>
        <w:ind w:left="2727" w:hanging="360"/>
      </w:pPr>
      <w:rPr>
        <w:rFonts w:ascii="Wingdings" w:hAnsi="Wingdings" w:hint="default"/>
      </w:rPr>
    </w:lvl>
    <w:lvl w:ilvl="3" w:tplc="0415000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14">
    <w:nsid w:val="29A42432"/>
    <w:multiLevelType w:val="singleLevel"/>
    <w:tmpl w:val="FA040A9A"/>
    <w:lvl w:ilvl="0">
      <w:numFmt w:val="decimal"/>
      <w:lvlText w:val="*"/>
      <w:lvlJc w:val="left"/>
    </w:lvl>
  </w:abstractNum>
  <w:abstractNum w:abstractNumId="15">
    <w:nsid w:val="32DD7F1A"/>
    <w:multiLevelType w:val="hybridMultilevel"/>
    <w:tmpl w:val="54F0ED42"/>
    <w:lvl w:ilvl="0" w:tplc="04150001">
      <w:start w:val="1"/>
      <w:numFmt w:val="bullet"/>
      <w:lvlText w:val=""/>
      <w:lvlJc w:val="left"/>
      <w:pPr>
        <w:tabs>
          <w:tab w:val="num" w:pos="1070"/>
        </w:tabs>
        <w:ind w:left="1070" w:hanging="360"/>
      </w:pPr>
      <w:rPr>
        <w:rFonts w:ascii="Symbol" w:hAnsi="Symbol" w:hint="default"/>
      </w:rPr>
    </w:lvl>
    <w:lvl w:ilvl="1" w:tplc="04150003">
      <w:start w:val="1"/>
      <w:numFmt w:val="bullet"/>
      <w:lvlText w:val="o"/>
      <w:lvlJc w:val="left"/>
      <w:pPr>
        <w:tabs>
          <w:tab w:val="num" w:pos="1790"/>
        </w:tabs>
        <w:ind w:left="1790" w:hanging="360"/>
      </w:pPr>
      <w:rPr>
        <w:rFonts w:ascii="Courier New" w:hAnsi="Courier New" w:cs="Courier New" w:hint="default"/>
      </w:rPr>
    </w:lvl>
    <w:lvl w:ilvl="2" w:tplc="04150005" w:tentative="1">
      <w:start w:val="1"/>
      <w:numFmt w:val="bullet"/>
      <w:lvlText w:val=""/>
      <w:lvlJc w:val="left"/>
      <w:pPr>
        <w:tabs>
          <w:tab w:val="num" w:pos="2510"/>
        </w:tabs>
        <w:ind w:left="2510" w:hanging="360"/>
      </w:pPr>
      <w:rPr>
        <w:rFonts w:ascii="Wingdings" w:hAnsi="Wingdings" w:hint="default"/>
      </w:rPr>
    </w:lvl>
    <w:lvl w:ilvl="3" w:tplc="04150001" w:tentative="1">
      <w:start w:val="1"/>
      <w:numFmt w:val="bullet"/>
      <w:lvlText w:val=""/>
      <w:lvlJc w:val="left"/>
      <w:pPr>
        <w:tabs>
          <w:tab w:val="num" w:pos="3230"/>
        </w:tabs>
        <w:ind w:left="3230" w:hanging="360"/>
      </w:pPr>
      <w:rPr>
        <w:rFonts w:ascii="Symbol" w:hAnsi="Symbol" w:hint="default"/>
      </w:rPr>
    </w:lvl>
    <w:lvl w:ilvl="4" w:tplc="04150003" w:tentative="1">
      <w:start w:val="1"/>
      <w:numFmt w:val="bullet"/>
      <w:lvlText w:val="o"/>
      <w:lvlJc w:val="left"/>
      <w:pPr>
        <w:tabs>
          <w:tab w:val="num" w:pos="3950"/>
        </w:tabs>
        <w:ind w:left="3950" w:hanging="360"/>
      </w:pPr>
      <w:rPr>
        <w:rFonts w:ascii="Courier New" w:hAnsi="Courier New" w:cs="Courier New" w:hint="default"/>
      </w:rPr>
    </w:lvl>
    <w:lvl w:ilvl="5" w:tplc="04150005" w:tentative="1">
      <w:start w:val="1"/>
      <w:numFmt w:val="bullet"/>
      <w:lvlText w:val=""/>
      <w:lvlJc w:val="left"/>
      <w:pPr>
        <w:tabs>
          <w:tab w:val="num" w:pos="4670"/>
        </w:tabs>
        <w:ind w:left="4670" w:hanging="360"/>
      </w:pPr>
      <w:rPr>
        <w:rFonts w:ascii="Wingdings" w:hAnsi="Wingdings" w:hint="default"/>
      </w:rPr>
    </w:lvl>
    <w:lvl w:ilvl="6" w:tplc="04150001" w:tentative="1">
      <w:start w:val="1"/>
      <w:numFmt w:val="bullet"/>
      <w:lvlText w:val=""/>
      <w:lvlJc w:val="left"/>
      <w:pPr>
        <w:tabs>
          <w:tab w:val="num" w:pos="5390"/>
        </w:tabs>
        <w:ind w:left="5390" w:hanging="360"/>
      </w:pPr>
      <w:rPr>
        <w:rFonts w:ascii="Symbol" w:hAnsi="Symbol" w:hint="default"/>
      </w:rPr>
    </w:lvl>
    <w:lvl w:ilvl="7" w:tplc="04150003" w:tentative="1">
      <w:start w:val="1"/>
      <w:numFmt w:val="bullet"/>
      <w:lvlText w:val="o"/>
      <w:lvlJc w:val="left"/>
      <w:pPr>
        <w:tabs>
          <w:tab w:val="num" w:pos="6110"/>
        </w:tabs>
        <w:ind w:left="6110" w:hanging="360"/>
      </w:pPr>
      <w:rPr>
        <w:rFonts w:ascii="Courier New" w:hAnsi="Courier New" w:cs="Courier New" w:hint="default"/>
      </w:rPr>
    </w:lvl>
    <w:lvl w:ilvl="8" w:tplc="04150005" w:tentative="1">
      <w:start w:val="1"/>
      <w:numFmt w:val="bullet"/>
      <w:lvlText w:val=""/>
      <w:lvlJc w:val="left"/>
      <w:pPr>
        <w:tabs>
          <w:tab w:val="num" w:pos="6830"/>
        </w:tabs>
        <w:ind w:left="6830" w:hanging="360"/>
      </w:pPr>
      <w:rPr>
        <w:rFonts w:ascii="Wingdings" w:hAnsi="Wingdings" w:hint="default"/>
      </w:rPr>
    </w:lvl>
  </w:abstractNum>
  <w:abstractNum w:abstractNumId="16">
    <w:nsid w:val="39715EB4"/>
    <w:multiLevelType w:val="hybridMultilevel"/>
    <w:tmpl w:val="CBC252DE"/>
    <w:lvl w:ilvl="0" w:tplc="D1403394">
      <w:start w:val="1"/>
      <w:numFmt w:val="bullet"/>
      <w:lvlText w:val="-"/>
      <w:lvlJc w:val="left"/>
      <w:pPr>
        <w:tabs>
          <w:tab w:val="num" w:pos="964"/>
        </w:tabs>
        <w:ind w:left="964" w:hanging="397"/>
      </w:pPr>
      <w:rPr>
        <w:rFonts w:ascii="Times New Roman" w:cs="Times New Roman" w:hint="default"/>
        <w:sz w:val="20"/>
      </w:rPr>
    </w:lvl>
    <w:lvl w:ilvl="1" w:tplc="04150003">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abstractNum w:abstractNumId="17">
    <w:nsid w:val="3AE075E9"/>
    <w:multiLevelType w:val="hybridMultilevel"/>
    <w:tmpl w:val="89F613C6"/>
    <w:lvl w:ilvl="0" w:tplc="D1403394">
      <w:start w:val="1"/>
      <w:numFmt w:val="bullet"/>
      <w:lvlText w:val="-"/>
      <w:lvlJc w:val="left"/>
      <w:pPr>
        <w:tabs>
          <w:tab w:val="num" w:pos="964"/>
        </w:tabs>
        <w:ind w:left="964" w:hanging="397"/>
      </w:pPr>
      <w:rPr>
        <w:rFonts w:ascii="Times New Roman" w:cs="Times New Roman" w:hint="default"/>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4BBD57C3"/>
    <w:multiLevelType w:val="singleLevel"/>
    <w:tmpl w:val="FA040A9A"/>
    <w:lvl w:ilvl="0">
      <w:numFmt w:val="decimal"/>
      <w:lvlText w:val="*"/>
      <w:lvlJc w:val="left"/>
    </w:lvl>
  </w:abstractNum>
  <w:abstractNum w:abstractNumId="19">
    <w:nsid w:val="4E973E23"/>
    <w:multiLevelType w:val="multilevel"/>
    <w:tmpl w:val="5240D6C0"/>
    <w:lvl w:ilvl="0">
      <w:start w:val="1"/>
      <w:numFmt w:val="decimal"/>
      <w:pStyle w:val="Tytupodrozdziau"/>
      <w:suff w:val="space"/>
      <w:lvlText w:val="%1."/>
      <w:lvlJc w:val="left"/>
      <w:pPr>
        <w:ind w:left="708" w:firstLine="0"/>
      </w:pPr>
      <w:rPr>
        <w:rFonts w:ascii="Times New Roman" w:hAnsi="Times New Roman" w:hint="default"/>
        <w:b/>
        <w:i w:val="0"/>
        <w:sz w:val="28"/>
      </w:rPr>
    </w:lvl>
    <w:lvl w:ilvl="1">
      <w:start w:val="1"/>
      <w:numFmt w:val="decimal"/>
      <w:pStyle w:val="Tytupodrozdziau"/>
      <w:suff w:val="space"/>
      <w:lvlText w:val="%1.%2."/>
      <w:lvlJc w:val="left"/>
      <w:pPr>
        <w:ind w:left="1332" w:hanging="511"/>
      </w:pPr>
      <w:rPr>
        <w:rFonts w:hint="default"/>
      </w:rPr>
    </w:lvl>
    <w:lvl w:ilvl="2">
      <w:start w:val="1"/>
      <w:numFmt w:val="decimal"/>
      <w:lvlText w:val="%1.%2.%3."/>
      <w:lvlJc w:val="left"/>
      <w:pPr>
        <w:tabs>
          <w:tab w:val="num" w:pos="1559"/>
        </w:tabs>
        <w:ind w:left="1559" w:hanging="738"/>
      </w:pPr>
      <w:rPr>
        <w:rFonts w:hint="default"/>
      </w:rPr>
    </w:lvl>
    <w:lvl w:ilvl="3">
      <w:start w:val="1"/>
      <w:numFmt w:val="decimal"/>
      <w:lvlText w:val="%1.%2.%3.%4."/>
      <w:lvlJc w:val="left"/>
      <w:pPr>
        <w:tabs>
          <w:tab w:val="num" w:pos="2508"/>
        </w:tabs>
        <w:ind w:left="1716" w:hanging="648"/>
      </w:pPr>
      <w:rPr>
        <w:rFonts w:hint="default"/>
      </w:rPr>
    </w:lvl>
    <w:lvl w:ilvl="4">
      <w:start w:val="1"/>
      <w:numFmt w:val="decimal"/>
      <w:lvlText w:val="%1.%2.%3.%4.%5."/>
      <w:lvlJc w:val="left"/>
      <w:pPr>
        <w:tabs>
          <w:tab w:val="num" w:pos="3228"/>
        </w:tabs>
        <w:ind w:left="2220" w:hanging="792"/>
      </w:pPr>
      <w:rPr>
        <w:rFonts w:hint="default"/>
      </w:rPr>
    </w:lvl>
    <w:lvl w:ilvl="5">
      <w:start w:val="1"/>
      <w:numFmt w:val="decimal"/>
      <w:lvlText w:val="%1.%2.%3.%4.%5.%6."/>
      <w:lvlJc w:val="left"/>
      <w:pPr>
        <w:tabs>
          <w:tab w:val="num" w:pos="3948"/>
        </w:tabs>
        <w:ind w:left="2724" w:hanging="936"/>
      </w:pPr>
      <w:rPr>
        <w:rFonts w:hint="default"/>
      </w:rPr>
    </w:lvl>
    <w:lvl w:ilvl="6">
      <w:start w:val="1"/>
      <w:numFmt w:val="decimal"/>
      <w:lvlText w:val="%1.%2.%3.%4.%5.%6.%7."/>
      <w:lvlJc w:val="left"/>
      <w:pPr>
        <w:tabs>
          <w:tab w:val="num" w:pos="4668"/>
        </w:tabs>
        <w:ind w:left="3228" w:hanging="1080"/>
      </w:pPr>
      <w:rPr>
        <w:rFonts w:hint="default"/>
      </w:rPr>
    </w:lvl>
    <w:lvl w:ilvl="7">
      <w:start w:val="1"/>
      <w:numFmt w:val="decimal"/>
      <w:lvlText w:val="%1.%2.%3.%4.%5.%6.%7.%8."/>
      <w:lvlJc w:val="left"/>
      <w:pPr>
        <w:tabs>
          <w:tab w:val="num" w:pos="5388"/>
        </w:tabs>
        <w:ind w:left="3732" w:hanging="1224"/>
      </w:pPr>
      <w:rPr>
        <w:rFonts w:hint="default"/>
      </w:rPr>
    </w:lvl>
    <w:lvl w:ilvl="8">
      <w:start w:val="1"/>
      <w:numFmt w:val="decimal"/>
      <w:lvlText w:val="%1.%2.%3.%4.%5.%6.%7.%8.%9."/>
      <w:lvlJc w:val="left"/>
      <w:pPr>
        <w:tabs>
          <w:tab w:val="num" w:pos="6108"/>
        </w:tabs>
        <w:ind w:left="4308" w:hanging="1440"/>
      </w:pPr>
      <w:rPr>
        <w:rFonts w:hint="default"/>
      </w:rPr>
    </w:lvl>
  </w:abstractNum>
  <w:abstractNum w:abstractNumId="20">
    <w:nsid w:val="5B1756D8"/>
    <w:multiLevelType w:val="hybridMultilevel"/>
    <w:tmpl w:val="F5A2F146"/>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1">
    <w:nsid w:val="68973363"/>
    <w:multiLevelType w:val="hybridMultilevel"/>
    <w:tmpl w:val="F0B4DEC6"/>
    <w:lvl w:ilvl="0" w:tplc="04150001">
      <w:start w:val="1"/>
      <w:numFmt w:val="bullet"/>
      <w:lvlText w:val=""/>
      <w:lvlJc w:val="left"/>
      <w:pPr>
        <w:tabs>
          <w:tab w:val="num" w:pos="964"/>
        </w:tabs>
        <w:ind w:left="964" w:hanging="397"/>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6CA53590"/>
    <w:multiLevelType w:val="singleLevel"/>
    <w:tmpl w:val="FA040A9A"/>
    <w:lvl w:ilvl="0">
      <w:numFmt w:val="decimal"/>
      <w:lvlText w:val="*"/>
      <w:lvlJc w:val="left"/>
    </w:lvl>
  </w:abstractNum>
  <w:abstractNum w:abstractNumId="23">
    <w:nsid w:val="70734767"/>
    <w:multiLevelType w:val="hybridMultilevel"/>
    <w:tmpl w:val="F002431C"/>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4">
    <w:nsid w:val="74826A12"/>
    <w:multiLevelType w:val="hybridMultilevel"/>
    <w:tmpl w:val="0CD22E5A"/>
    <w:lvl w:ilvl="0" w:tplc="7708FD14">
      <w:start w:val="1"/>
      <w:numFmt w:val="bullet"/>
      <w:lvlText w:val=""/>
      <w:lvlJc w:val="left"/>
      <w:pPr>
        <w:ind w:left="720" w:hanging="360"/>
      </w:pPr>
      <w:rPr>
        <w:rFonts w:ascii="Symbol" w:hAnsi="Symbol" w:hint="default"/>
      </w:rPr>
    </w:lvl>
    <w:lvl w:ilvl="1" w:tplc="98C67324">
      <w:start w:val="1"/>
      <w:numFmt w:val="bullet"/>
      <w:lvlText w:val="o"/>
      <w:lvlJc w:val="left"/>
      <w:pPr>
        <w:ind w:left="1440" w:hanging="360"/>
      </w:pPr>
      <w:rPr>
        <w:rFonts w:ascii="Courier New" w:hAnsi="Courier New" w:hint="default"/>
      </w:rPr>
    </w:lvl>
    <w:lvl w:ilvl="2" w:tplc="BF4E87FC">
      <w:start w:val="1"/>
      <w:numFmt w:val="bullet"/>
      <w:lvlText w:val=""/>
      <w:lvlJc w:val="left"/>
      <w:pPr>
        <w:ind w:left="2160" w:hanging="360"/>
      </w:pPr>
      <w:rPr>
        <w:rFonts w:ascii="Wingdings" w:hAnsi="Wingdings" w:hint="default"/>
      </w:rPr>
    </w:lvl>
    <w:lvl w:ilvl="3" w:tplc="4ECE87CA">
      <w:start w:val="1"/>
      <w:numFmt w:val="bullet"/>
      <w:lvlText w:val=""/>
      <w:lvlJc w:val="left"/>
      <w:pPr>
        <w:ind w:left="2880" w:hanging="360"/>
      </w:pPr>
      <w:rPr>
        <w:rFonts w:ascii="Symbol" w:hAnsi="Symbol" w:hint="default"/>
      </w:rPr>
    </w:lvl>
    <w:lvl w:ilvl="4" w:tplc="E1DE811E">
      <w:start w:val="1"/>
      <w:numFmt w:val="bullet"/>
      <w:lvlText w:val="o"/>
      <w:lvlJc w:val="left"/>
      <w:pPr>
        <w:ind w:left="3600" w:hanging="360"/>
      </w:pPr>
      <w:rPr>
        <w:rFonts w:ascii="Courier New" w:hAnsi="Courier New" w:hint="default"/>
      </w:rPr>
    </w:lvl>
    <w:lvl w:ilvl="5" w:tplc="E7EE2092">
      <w:start w:val="1"/>
      <w:numFmt w:val="bullet"/>
      <w:lvlText w:val=""/>
      <w:lvlJc w:val="left"/>
      <w:pPr>
        <w:ind w:left="4320" w:hanging="360"/>
      </w:pPr>
      <w:rPr>
        <w:rFonts w:ascii="Wingdings" w:hAnsi="Wingdings" w:hint="default"/>
      </w:rPr>
    </w:lvl>
    <w:lvl w:ilvl="6" w:tplc="C8A274AE">
      <w:start w:val="1"/>
      <w:numFmt w:val="bullet"/>
      <w:lvlText w:val=""/>
      <w:lvlJc w:val="left"/>
      <w:pPr>
        <w:ind w:left="5040" w:hanging="360"/>
      </w:pPr>
      <w:rPr>
        <w:rFonts w:ascii="Symbol" w:hAnsi="Symbol" w:hint="default"/>
      </w:rPr>
    </w:lvl>
    <w:lvl w:ilvl="7" w:tplc="ABE4F6AC">
      <w:start w:val="1"/>
      <w:numFmt w:val="bullet"/>
      <w:lvlText w:val="o"/>
      <w:lvlJc w:val="left"/>
      <w:pPr>
        <w:ind w:left="5760" w:hanging="360"/>
      </w:pPr>
      <w:rPr>
        <w:rFonts w:ascii="Courier New" w:hAnsi="Courier New" w:hint="default"/>
      </w:rPr>
    </w:lvl>
    <w:lvl w:ilvl="8" w:tplc="A4EEE0EC">
      <w:start w:val="1"/>
      <w:numFmt w:val="bullet"/>
      <w:lvlText w:val=""/>
      <w:lvlJc w:val="left"/>
      <w:pPr>
        <w:ind w:left="6480" w:hanging="360"/>
      </w:pPr>
      <w:rPr>
        <w:rFonts w:ascii="Wingdings" w:hAnsi="Wingdings" w:hint="default"/>
      </w:rPr>
    </w:lvl>
  </w:abstractNum>
  <w:abstractNum w:abstractNumId="25">
    <w:nsid w:val="76543E6F"/>
    <w:multiLevelType w:val="hybridMultilevel"/>
    <w:tmpl w:val="44607B5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nsid w:val="7A3177ED"/>
    <w:multiLevelType w:val="singleLevel"/>
    <w:tmpl w:val="FA040A9A"/>
    <w:lvl w:ilvl="0">
      <w:numFmt w:val="decimal"/>
      <w:lvlText w:val="*"/>
      <w:lvlJc w:val="left"/>
    </w:lvl>
  </w:abstractNum>
  <w:num w:numId="1">
    <w:abstractNumId w:val="7"/>
  </w:num>
  <w:num w:numId="2">
    <w:abstractNumId w:val="11"/>
  </w:num>
  <w:num w:numId="3">
    <w:abstractNumId w:val="10"/>
  </w:num>
  <w:num w:numId="4">
    <w:abstractNumId w:val="12"/>
  </w:num>
  <w:num w:numId="5">
    <w:abstractNumId w:val="19"/>
  </w:num>
  <w:num w:numId="6">
    <w:abstractNumId w:val="9"/>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1"/>
  </w:num>
  <w:num w:numId="9">
    <w:abstractNumId w:val="17"/>
  </w:num>
  <w:num w:numId="10">
    <w:abstractNumId w:val="3"/>
  </w:num>
  <w:num w:numId="11">
    <w:abstractNumId w:val="13"/>
  </w:num>
  <w:num w:numId="12">
    <w:abstractNumId w:val="20"/>
  </w:num>
  <w:num w:numId="13">
    <w:abstractNumId w:val="8"/>
  </w:num>
  <w:num w:numId="14">
    <w:abstractNumId w:val="25"/>
  </w:num>
  <w:num w:numId="15">
    <w:abstractNumId w:val="16"/>
  </w:num>
  <w:num w:numId="16">
    <w:abstractNumId w:val="15"/>
  </w:num>
  <w:num w:numId="17">
    <w:abstractNumId w:val="2"/>
  </w:num>
  <w:num w:numId="18">
    <w:abstractNumId w:val="18"/>
  </w:num>
  <w:num w:numId="19">
    <w:abstractNumId w:val="22"/>
  </w:num>
  <w:num w:numId="20">
    <w:abstractNumId w:val="6"/>
  </w:num>
  <w:num w:numId="21">
    <w:abstractNumId w:val="14"/>
  </w:num>
  <w:num w:numId="22">
    <w:abstractNumId w:val="26"/>
  </w:num>
  <w:num w:numId="23">
    <w:abstractNumId w:val="12"/>
  </w:num>
  <w:num w:numId="24">
    <w:abstractNumId w:val="23"/>
  </w:num>
  <w:num w:numId="25">
    <w:abstractNumId w:val="4"/>
  </w:num>
  <w:num w:numId="26">
    <w:abstractNumId w:val="24"/>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5"/>
  </w:num>
  <w:num w:numId="3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attachedTemplate r:id="rId1"/>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ECA"/>
    <w:rsid w:val="00020078"/>
    <w:rsid w:val="000266BD"/>
    <w:rsid w:val="00030A64"/>
    <w:rsid w:val="00034FD0"/>
    <w:rsid w:val="0003711C"/>
    <w:rsid w:val="00037186"/>
    <w:rsid w:val="00044083"/>
    <w:rsid w:val="0006509E"/>
    <w:rsid w:val="00067961"/>
    <w:rsid w:val="0007428B"/>
    <w:rsid w:val="00077E52"/>
    <w:rsid w:val="00084A63"/>
    <w:rsid w:val="00096C63"/>
    <w:rsid w:val="000B130D"/>
    <w:rsid w:val="000B4C10"/>
    <w:rsid w:val="000B65E5"/>
    <w:rsid w:val="000C3551"/>
    <w:rsid w:val="000C7EA4"/>
    <w:rsid w:val="000D5FD9"/>
    <w:rsid w:val="000D6042"/>
    <w:rsid w:val="000E14FF"/>
    <w:rsid w:val="000E3C8F"/>
    <w:rsid w:val="000E41E1"/>
    <w:rsid w:val="000E5F4A"/>
    <w:rsid w:val="000F378C"/>
    <w:rsid w:val="000F58C6"/>
    <w:rsid w:val="0010247C"/>
    <w:rsid w:val="001024F6"/>
    <w:rsid w:val="001204DB"/>
    <w:rsid w:val="00125701"/>
    <w:rsid w:val="00127BD3"/>
    <w:rsid w:val="001325CC"/>
    <w:rsid w:val="001379AA"/>
    <w:rsid w:val="00142717"/>
    <w:rsid w:val="001460CA"/>
    <w:rsid w:val="00147682"/>
    <w:rsid w:val="00147A4A"/>
    <w:rsid w:val="00147BF0"/>
    <w:rsid w:val="00152EAD"/>
    <w:rsid w:val="00152EF6"/>
    <w:rsid w:val="00154C94"/>
    <w:rsid w:val="0015543E"/>
    <w:rsid w:val="001638C3"/>
    <w:rsid w:val="001843DE"/>
    <w:rsid w:val="00184A34"/>
    <w:rsid w:val="00184A5C"/>
    <w:rsid w:val="001A6AAD"/>
    <w:rsid w:val="001B15BA"/>
    <w:rsid w:val="001B3A32"/>
    <w:rsid w:val="001B5524"/>
    <w:rsid w:val="001B61FF"/>
    <w:rsid w:val="001C66CB"/>
    <w:rsid w:val="001D7B15"/>
    <w:rsid w:val="001E73DE"/>
    <w:rsid w:val="001F1567"/>
    <w:rsid w:val="002026CC"/>
    <w:rsid w:val="00202FE8"/>
    <w:rsid w:val="002075E4"/>
    <w:rsid w:val="00217153"/>
    <w:rsid w:val="002307E9"/>
    <w:rsid w:val="00230AF3"/>
    <w:rsid w:val="00256782"/>
    <w:rsid w:val="0025799C"/>
    <w:rsid w:val="00261FB2"/>
    <w:rsid w:val="002639DC"/>
    <w:rsid w:val="002702EA"/>
    <w:rsid w:val="00270ACD"/>
    <w:rsid w:val="00272A01"/>
    <w:rsid w:val="00280E61"/>
    <w:rsid w:val="00283F65"/>
    <w:rsid w:val="002927CF"/>
    <w:rsid w:val="00293614"/>
    <w:rsid w:val="002A10DA"/>
    <w:rsid w:val="002B00E8"/>
    <w:rsid w:val="002B1666"/>
    <w:rsid w:val="002C528E"/>
    <w:rsid w:val="002C6952"/>
    <w:rsid w:val="002D3ADC"/>
    <w:rsid w:val="002D493B"/>
    <w:rsid w:val="002D4F96"/>
    <w:rsid w:val="002E0906"/>
    <w:rsid w:val="002E633F"/>
    <w:rsid w:val="002E6972"/>
    <w:rsid w:val="002F0A82"/>
    <w:rsid w:val="002F4FDB"/>
    <w:rsid w:val="002F542E"/>
    <w:rsid w:val="002F70BC"/>
    <w:rsid w:val="00300623"/>
    <w:rsid w:val="00301934"/>
    <w:rsid w:val="00306A55"/>
    <w:rsid w:val="003124B8"/>
    <w:rsid w:val="00313B2B"/>
    <w:rsid w:val="003168E1"/>
    <w:rsid w:val="00323E86"/>
    <w:rsid w:val="00323FD0"/>
    <w:rsid w:val="0032473B"/>
    <w:rsid w:val="00325022"/>
    <w:rsid w:val="00336D77"/>
    <w:rsid w:val="00345369"/>
    <w:rsid w:val="0034574A"/>
    <w:rsid w:val="003514E6"/>
    <w:rsid w:val="00357221"/>
    <w:rsid w:val="003613A3"/>
    <w:rsid w:val="0036317D"/>
    <w:rsid w:val="003653EF"/>
    <w:rsid w:val="00371203"/>
    <w:rsid w:val="00371E53"/>
    <w:rsid w:val="0037210F"/>
    <w:rsid w:val="00373F81"/>
    <w:rsid w:val="003756B5"/>
    <w:rsid w:val="00376CF1"/>
    <w:rsid w:val="00382222"/>
    <w:rsid w:val="00385CDF"/>
    <w:rsid w:val="00386181"/>
    <w:rsid w:val="00394D2A"/>
    <w:rsid w:val="00396910"/>
    <w:rsid w:val="00396CE9"/>
    <w:rsid w:val="003B050F"/>
    <w:rsid w:val="003B1359"/>
    <w:rsid w:val="003B1C7C"/>
    <w:rsid w:val="003B5B34"/>
    <w:rsid w:val="003B6231"/>
    <w:rsid w:val="003C0594"/>
    <w:rsid w:val="003D054F"/>
    <w:rsid w:val="003D71D0"/>
    <w:rsid w:val="003E1C09"/>
    <w:rsid w:val="003E3FCC"/>
    <w:rsid w:val="003E46EB"/>
    <w:rsid w:val="003E7C4E"/>
    <w:rsid w:val="003F739B"/>
    <w:rsid w:val="003F73CB"/>
    <w:rsid w:val="003F75A0"/>
    <w:rsid w:val="00402E4F"/>
    <w:rsid w:val="00405AA9"/>
    <w:rsid w:val="00407944"/>
    <w:rsid w:val="00412B28"/>
    <w:rsid w:val="00416E4F"/>
    <w:rsid w:val="0042110D"/>
    <w:rsid w:val="00425498"/>
    <w:rsid w:val="004305DC"/>
    <w:rsid w:val="004307F4"/>
    <w:rsid w:val="00433C98"/>
    <w:rsid w:val="00467182"/>
    <w:rsid w:val="00473468"/>
    <w:rsid w:val="004746F9"/>
    <w:rsid w:val="004871F1"/>
    <w:rsid w:val="00490BFB"/>
    <w:rsid w:val="0049543B"/>
    <w:rsid w:val="004A7BE7"/>
    <w:rsid w:val="004B0121"/>
    <w:rsid w:val="004B0C34"/>
    <w:rsid w:val="004B4B4E"/>
    <w:rsid w:val="004B6555"/>
    <w:rsid w:val="004B6597"/>
    <w:rsid w:val="004B7B57"/>
    <w:rsid w:val="004C2F20"/>
    <w:rsid w:val="004C7950"/>
    <w:rsid w:val="004D37B5"/>
    <w:rsid w:val="004E1724"/>
    <w:rsid w:val="004E5430"/>
    <w:rsid w:val="004E5BD0"/>
    <w:rsid w:val="004F16D9"/>
    <w:rsid w:val="0050480B"/>
    <w:rsid w:val="0051749C"/>
    <w:rsid w:val="00526703"/>
    <w:rsid w:val="0053138F"/>
    <w:rsid w:val="005374FF"/>
    <w:rsid w:val="005428F5"/>
    <w:rsid w:val="00551324"/>
    <w:rsid w:val="00561BB7"/>
    <w:rsid w:val="005666F4"/>
    <w:rsid w:val="00571A13"/>
    <w:rsid w:val="005735DB"/>
    <w:rsid w:val="00573FC1"/>
    <w:rsid w:val="00575347"/>
    <w:rsid w:val="005821BF"/>
    <w:rsid w:val="0058274B"/>
    <w:rsid w:val="00586296"/>
    <w:rsid w:val="00590985"/>
    <w:rsid w:val="00592359"/>
    <w:rsid w:val="00596D14"/>
    <w:rsid w:val="005979AE"/>
    <w:rsid w:val="005A7C1A"/>
    <w:rsid w:val="005B37A5"/>
    <w:rsid w:val="005C0970"/>
    <w:rsid w:val="005C42F8"/>
    <w:rsid w:val="005C5930"/>
    <w:rsid w:val="005C7050"/>
    <w:rsid w:val="005C791F"/>
    <w:rsid w:val="005D4C26"/>
    <w:rsid w:val="005E745A"/>
    <w:rsid w:val="005F238D"/>
    <w:rsid w:val="005F37F3"/>
    <w:rsid w:val="0060353C"/>
    <w:rsid w:val="006044FF"/>
    <w:rsid w:val="00621FB5"/>
    <w:rsid w:val="00626167"/>
    <w:rsid w:val="00634DFD"/>
    <w:rsid w:val="0063534E"/>
    <w:rsid w:val="00651D3B"/>
    <w:rsid w:val="00651D64"/>
    <w:rsid w:val="00655AC6"/>
    <w:rsid w:val="00657798"/>
    <w:rsid w:val="006601A6"/>
    <w:rsid w:val="00664784"/>
    <w:rsid w:val="0066628C"/>
    <w:rsid w:val="00674C89"/>
    <w:rsid w:val="00674CCD"/>
    <w:rsid w:val="00676EF9"/>
    <w:rsid w:val="00676F5D"/>
    <w:rsid w:val="006A12F3"/>
    <w:rsid w:val="006A172F"/>
    <w:rsid w:val="006B4A9E"/>
    <w:rsid w:val="006B6770"/>
    <w:rsid w:val="006C75DA"/>
    <w:rsid w:val="006D1875"/>
    <w:rsid w:val="006D1E04"/>
    <w:rsid w:val="006D4CB7"/>
    <w:rsid w:val="006D572F"/>
    <w:rsid w:val="006E4B83"/>
    <w:rsid w:val="006F0FB0"/>
    <w:rsid w:val="006F7FC8"/>
    <w:rsid w:val="00701600"/>
    <w:rsid w:val="007114A2"/>
    <w:rsid w:val="00711C67"/>
    <w:rsid w:val="00737F45"/>
    <w:rsid w:val="00760E40"/>
    <w:rsid w:val="0076611D"/>
    <w:rsid w:val="00783AA8"/>
    <w:rsid w:val="00785FFE"/>
    <w:rsid w:val="0079374E"/>
    <w:rsid w:val="007957BF"/>
    <w:rsid w:val="00797B28"/>
    <w:rsid w:val="007A118D"/>
    <w:rsid w:val="007A5481"/>
    <w:rsid w:val="007A5E8C"/>
    <w:rsid w:val="007B02E2"/>
    <w:rsid w:val="007B184A"/>
    <w:rsid w:val="007B187E"/>
    <w:rsid w:val="007B1C26"/>
    <w:rsid w:val="007B2B14"/>
    <w:rsid w:val="007B2C9C"/>
    <w:rsid w:val="007D126B"/>
    <w:rsid w:val="007E2E01"/>
    <w:rsid w:val="007E349E"/>
    <w:rsid w:val="007E5089"/>
    <w:rsid w:val="007F00A2"/>
    <w:rsid w:val="007F3613"/>
    <w:rsid w:val="007F3DF0"/>
    <w:rsid w:val="007F7CA8"/>
    <w:rsid w:val="007F7E31"/>
    <w:rsid w:val="0080224F"/>
    <w:rsid w:val="00805353"/>
    <w:rsid w:val="008127DF"/>
    <w:rsid w:val="008141A8"/>
    <w:rsid w:val="008202ED"/>
    <w:rsid w:val="008228AA"/>
    <w:rsid w:val="00831129"/>
    <w:rsid w:val="0083169F"/>
    <w:rsid w:val="00831A0D"/>
    <w:rsid w:val="00832AD1"/>
    <w:rsid w:val="00834FEB"/>
    <w:rsid w:val="00835DAE"/>
    <w:rsid w:val="00837576"/>
    <w:rsid w:val="00837AF4"/>
    <w:rsid w:val="00840FE0"/>
    <w:rsid w:val="00843695"/>
    <w:rsid w:val="00846DC3"/>
    <w:rsid w:val="008508DA"/>
    <w:rsid w:val="008545BC"/>
    <w:rsid w:val="0087445A"/>
    <w:rsid w:val="00875E2D"/>
    <w:rsid w:val="0087617D"/>
    <w:rsid w:val="008825A0"/>
    <w:rsid w:val="0089251D"/>
    <w:rsid w:val="00892F01"/>
    <w:rsid w:val="008B0338"/>
    <w:rsid w:val="008B0EBA"/>
    <w:rsid w:val="008B2F25"/>
    <w:rsid w:val="008B47E4"/>
    <w:rsid w:val="008C2F73"/>
    <w:rsid w:val="008C4032"/>
    <w:rsid w:val="008D0B83"/>
    <w:rsid w:val="008D0D34"/>
    <w:rsid w:val="008D2B63"/>
    <w:rsid w:val="008D465F"/>
    <w:rsid w:val="00900FC9"/>
    <w:rsid w:val="009022FE"/>
    <w:rsid w:val="0090738E"/>
    <w:rsid w:val="00912C40"/>
    <w:rsid w:val="00933920"/>
    <w:rsid w:val="0093649F"/>
    <w:rsid w:val="00940B7E"/>
    <w:rsid w:val="00954B62"/>
    <w:rsid w:val="00956D76"/>
    <w:rsid w:val="00984B7F"/>
    <w:rsid w:val="009854CE"/>
    <w:rsid w:val="0099032C"/>
    <w:rsid w:val="009934CD"/>
    <w:rsid w:val="00996D69"/>
    <w:rsid w:val="00997BF6"/>
    <w:rsid w:val="00997D04"/>
    <w:rsid w:val="009A3645"/>
    <w:rsid w:val="009A4BBA"/>
    <w:rsid w:val="009A692E"/>
    <w:rsid w:val="009B2EC9"/>
    <w:rsid w:val="009C51B5"/>
    <w:rsid w:val="009C716B"/>
    <w:rsid w:val="009D0CB1"/>
    <w:rsid w:val="009D1C02"/>
    <w:rsid w:val="009D4BB9"/>
    <w:rsid w:val="009E05E7"/>
    <w:rsid w:val="009F533B"/>
    <w:rsid w:val="00A02F96"/>
    <w:rsid w:val="00A328DD"/>
    <w:rsid w:val="00A3581D"/>
    <w:rsid w:val="00A36C29"/>
    <w:rsid w:val="00A4774F"/>
    <w:rsid w:val="00A5229E"/>
    <w:rsid w:val="00A57205"/>
    <w:rsid w:val="00A63CC5"/>
    <w:rsid w:val="00A63F33"/>
    <w:rsid w:val="00A65C37"/>
    <w:rsid w:val="00A70068"/>
    <w:rsid w:val="00A72DDC"/>
    <w:rsid w:val="00A73712"/>
    <w:rsid w:val="00A81894"/>
    <w:rsid w:val="00A97000"/>
    <w:rsid w:val="00AA051B"/>
    <w:rsid w:val="00AA72E8"/>
    <w:rsid w:val="00AB3F00"/>
    <w:rsid w:val="00AB6C36"/>
    <w:rsid w:val="00AC180E"/>
    <w:rsid w:val="00AC6730"/>
    <w:rsid w:val="00AD542C"/>
    <w:rsid w:val="00AD5CAB"/>
    <w:rsid w:val="00AE205A"/>
    <w:rsid w:val="00AE5109"/>
    <w:rsid w:val="00AF3E40"/>
    <w:rsid w:val="00AF40B4"/>
    <w:rsid w:val="00AF7754"/>
    <w:rsid w:val="00B00D7D"/>
    <w:rsid w:val="00B056B0"/>
    <w:rsid w:val="00B10F69"/>
    <w:rsid w:val="00B15BBF"/>
    <w:rsid w:val="00B2113B"/>
    <w:rsid w:val="00B23A85"/>
    <w:rsid w:val="00B3025B"/>
    <w:rsid w:val="00B36E34"/>
    <w:rsid w:val="00B3749E"/>
    <w:rsid w:val="00B420ED"/>
    <w:rsid w:val="00B44837"/>
    <w:rsid w:val="00B45A75"/>
    <w:rsid w:val="00B46C3E"/>
    <w:rsid w:val="00B57946"/>
    <w:rsid w:val="00B61745"/>
    <w:rsid w:val="00B6390E"/>
    <w:rsid w:val="00B71336"/>
    <w:rsid w:val="00B8683E"/>
    <w:rsid w:val="00B92F41"/>
    <w:rsid w:val="00B935E4"/>
    <w:rsid w:val="00B9578B"/>
    <w:rsid w:val="00BB2CEA"/>
    <w:rsid w:val="00BB4FDA"/>
    <w:rsid w:val="00BB7359"/>
    <w:rsid w:val="00BC40B8"/>
    <w:rsid w:val="00BC70A3"/>
    <w:rsid w:val="00BD26C0"/>
    <w:rsid w:val="00BD4416"/>
    <w:rsid w:val="00BD5D12"/>
    <w:rsid w:val="00BE30EE"/>
    <w:rsid w:val="00BF0E3C"/>
    <w:rsid w:val="00C02AB6"/>
    <w:rsid w:val="00C02D13"/>
    <w:rsid w:val="00C1064F"/>
    <w:rsid w:val="00C1526E"/>
    <w:rsid w:val="00C21447"/>
    <w:rsid w:val="00C2488D"/>
    <w:rsid w:val="00C3119A"/>
    <w:rsid w:val="00C3214F"/>
    <w:rsid w:val="00C33B85"/>
    <w:rsid w:val="00C33D17"/>
    <w:rsid w:val="00C371D1"/>
    <w:rsid w:val="00C434F2"/>
    <w:rsid w:val="00C438A5"/>
    <w:rsid w:val="00C46358"/>
    <w:rsid w:val="00C47083"/>
    <w:rsid w:val="00C51BDC"/>
    <w:rsid w:val="00C8792F"/>
    <w:rsid w:val="00C91A31"/>
    <w:rsid w:val="00C93B92"/>
    <w:rsid w:val="00C97A95"/>
    <w:rsid w:val="00CA3DC3"/>
    <w:rsid w:val="00CE09D0"/>
    <w:rsid w:val="00CE2891"/>
    <w:rsid w:val="00CE4F37"/>
    <w:rsid w:val="00CF18EC"/>
    <w:rsid w:val="00CF46A5"/>
    <w:rsid w:val="00CF497D"/>
    <w:rsid w:val="00CF63FC"/>
    <w:rsid w:val="00D01077"/>
    <w:rsid w:val="00D045CD"/>
    <w:rsid w:val="00D229BD"/>
    <w:rsid w:val="00D30578"/>
    <w:rsid w:val="00D35904"/>
    <w:rsid w:val="00D41061"/>
    <w:rsid w:val="00D4526F"/>
    <w:rsid w:val="00D45ADA"/>
    <w:rsid w:val="00D500A5"/>
    <w:rsid w:val="00D51171"/>
    <w:rsid w:val="00D6560D"/>
    <w:rsid w:val="00D66B28"/>
    <w:rsid w:val="00D705EB"/>
    <w:rsid w:val="00D81262"/>
    <w:rsid w:val="00D8507A"/>
    <w:rsid w:val="00D9222D"/>
    <w:rsid w:val="00D961B8"/>
    <w:rsid w:val="00DA32D2"/>
    <w:rsid w:val="00DA3928"/>
    <w:rsid w:val="00DA5C28"/>
    <w:rsid w:val="00DA7531"/>
    <w:rsid w:val="00DC036F"/>
    <w:rsid w:val="00DD4ECA"/>
    <w:rsid w:val="00DE17BB"/>
    <w:rsid w:val="00DE1E75"/>
    <w:rsid w:val="00DE3F46"/>
    <w:rsid w:val="00DF201C"/>
    <w:rsid w:val="00DF2569"/>
    <w:rsid w:val="00DF7A6C"/>
    <w:rsid w:val="00E05F97"/>
    <w:rsid w:val="00E1214F"/>
    <w:rsid w:val="00E205FE"/>
    <w:rsid w:val="00E2635D"/>
    <w:rsid w:val="00E27034"/>
    <w:rsid w:val="00E374A2"/>
    <w:rsid w:val="00E42042"/>
    <w:rsid w:val="00E54004"/>
    <w:rsid w:val="00E54011"/>
    <w:rsid w:val="00E54707"/>
    <w:rsid w:val="00E548A3"/>
    <w:rsid w:val="00E61AE9"/>
    <w:rsid w:val="00E62BE0"/>
    <w:rsid w:val="00E63B66"/>
    <w:rsid w:val="00E63C6E"/>
    <w:rsid w:val="00E7255F"/>
    <w:rsid w:val="00E75CCF"/>
    <w:rsid w:val="00E868B2"/>
    <w:rsid w:val="00E90DCC"/>
    <w:rsid w:val="00E92F8B"/>
    <w:rsid w:val="00E93E3C"/>
    <w:rsid w:val="00E979D7"/>
    <w:rsid w:val="00EA261F"/>
    <w:rsid w:val="00EA359F"/>
    <w:rsid w:val="00EB086D"/>
    <w:rsid w:val="00EC18C6"/>
    <w:rsid w:val="00EC7ECD"/>
    <w:rsid w:val="00ED1087"/>
    <w:rsid w:val="00EE4DF7"/>
    <w:rsid w:val="00EF20F3"/>
    <w:rsid w:val="00EF225A"/>
    <w:rsid w:val="00EF4253"/>
    <w:rsid w:val="00EF46D3"/>
    <w:rsid w:val="00EF4F66"/>
    <w:rsid w:val="00F02DF9"/>
    <w:rsid w:val="00F043B8"/>
    <w:rsid w:val="00F061B2"/>
    <w:rsid w:val="00F070F0"/>
    <w:rsid w:val="00F07550"/>
    <w:rsid w:val="00F1762E"/>
    <w:rsid w:val="00F24171"/>
    <w:rsid w:val="00F3448C"/>
    <w:rsid w:val="00F35B4D"/>
    <w:rsid w:val="00F42888"/>
    <w:rsid w:val="00F44FCB"/>
    <w:rsid w:val="00F5249E"/>
    <w:rsid w:val="00F53ED8"/>
    <w:rsid w:val="00F61D9E"/>
    <w:rsid w:val="00F62EA0"/>
    <w:rsid w:val="00F63E8D"/>
    <w:rsid w:val="00F65799"/>
    <w:rsid w:val="00F65868"/>
    <w:rsid w:val="00F77579"/>
    <w:rsid w:val="00F82C0B"/>
    <w:rsid w:val="00F82C97"/>
    <w:rsid w:val="00F85059"/>
    <w:rsid w:val="00F86754"/>
    <w:rsid w:val="00F86DA7"/>
    <w:rsid w:val="00F928E1"/>
    <w:rsid w:val="00F93266"/>
    <w:rsid w:val="00FA1D49"/>
    <w:rsid w:val="00FA2704"/>
    <w:rsid w:val="00FA455C"/>
    <w:rsid w:val="00FA4C88"/>
    <w:rsid w:val="00FB134D"/>
    <w:rsid w:val="00FB45FA"/>
    <w:rsid w:val="00FC65E3"/>
    <w:rsid w:val="00FD14E5"/>
    <w:rsid w:val="00FE1F18"/>
    <w:rsid w:val="00FE1F31"/>
    <w:rsid w:val="00FE2994"/>
    <w:rsid w:val="00FE3FBD"/>
    <w:rsid w:val="00FF305B"/>
    <w:rsid w:val="00FF538D"/>
    <w:rsid w:val="00FF5FBF"/>
    <w:rsid w:val="00FF6D16"/>
    <w:rsid w:val="00FF6F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498"/>
    <w:pPr>
      <w:spacing w:after="80"/>
      <w:ind w:left="567"/>
      <w:jc w:val="both"/>
    </w:pPr>
    <w:rPr>
      <w:rFonts w:ascii="Arial" w:hAnsi="Arial"/>
      <w:sz w:val="22"/>
    </w:rPr>
  </w:style>
  <w:style w:type="paragraph" w:styleId="Nagwek1">
    <w:name w:val="heading 1"/>
    <w:aliases w:val="Tytuł1,Tytu31"/>
    <w:basedOn w:val="Normalny"/>
    <w:next w:val="Normalny"/>
    <w:autoRedefine/>
    <w:qFormat/>
    <w:pPr>
      <w:keepNext/>
      <w:numPr>
        <w:numId w:val="4"/>
      </w:numPr>
      <w:spacing w:before="240"/>
      <w:outlineLvl w:val="0"/>
    </w:pPr>
    <w:rPr>
      <w:b/>
      <w:caps/>
      <w:sz w:val="28"/>
      <w:szCs w:val="28"/>
    </w:rPr>
  </w:style>
  <w:style w:type="paragraph" w:styleId="Nagwek2">
    <w:name w:val="heading 2"/>
    <w:aliases w:val="Podtytuł1"/>
    <w:basedOn w:val="Normalny"/>
    <w:next w:val="Normalny"/>
    <w:autoRedefine/>
    <w:qFormat/>
    <w:pPr>
      <w:keepNext/>
      <w:spacing w:before="240"/>
      <w:ind w:left="0"/>
      <w:outlineLvl w:val="1"/>
    </w:pPr>
    <w:rPr>
      <w:b/>
      <w:sz w:val="24"/>
      <w:szCs w:val="24"/>
    </w:rPr>
  </w:style>
  <w:style w:type="paragraph" w:styleId="Nagwek3">
    <w:name w:val="heading 3"/>
    <w:aliases w:val="Podtytuł2,Podtytu32"/>
    <w:basedOn w:val="Normalny"/>
    <w:next w:val="Normalny"/>
    <w:link w:val="Nagwek3Znak"/>
    <w:qFormat/>
    <w:pPr>
      <w:numPr>
        <w:ilvl w:val="2"/>
        <w:numId w:val="4"/>
      </w:numPr>
      <w:spacing w:before="240"/>
      <w:outlineLvl w:val="2"/>
    </w:pPr>
    <w:rPr>
      <w:b/>
      <w:sz w:val="24"/>
      <w:szCs w:val="24"/>
      <w:lang w:val="en-US"/>
    </w:rPr>
  </w:style>
  <w:style w:type="paragraph" w:styleId="Nagwek4">
    <w:name w:val="heading 4"/>
    <w:basedOn w:val="Normalny"/>
    <w:next w:val="Normalny"/>
    <w:autoRedefine/>
    <w:qFormat/>
    <w:pPr>
      <w:keepNext/>
      <w:numPr>
        <w:ilvl w:val="3"/>
        <w:numId w:val="4"/>
      </w:numPr>
      <w:tabs>
        <w:tab w:val="clear" w:pos="1080"/>
        <w:tab w:val="num" w:pos="851"/>
      </w:tabs>
      <w:spacing w:before="240"/>
      <w:ind w:left="851" w:hanging="851"/>
      <w:outlineLvl w:val="3"/>
    </w:pPr>
    <w:rPr>
      <w:b/>
      <w:szCs w:val="24"/>
      <w:lang w:val="en-US"/>
    </w:rPr>
  </w:style>
  <w:style w:type="paragraph" w:styleId="Nagwek5">
    <w:name w:val="heading 5"/>
    <w:basedOn w:val="Normalny"/>
    <w:next w:val="Normalny"/>
    <w:autoRedefine/>
    <w:qFormat/>
    <w:pPr>
      <w:keepNext/>
      <w:numPr>
        <w:ilvl w:val="4"/>
        <w:numId w:val="4"/>
      </w:numPr>
      <w:tabs>
        <w:tab w:val="clear" w:pos="1440"/>
        <w:tab w:val="left" w:pos="993"/>
      </w:tabs>
      <w:spacing w:before="240"/>
      <w:outlineLvl w:val="4"/>
    </w:pPr>
    <w:rPr>
      <w:u w:val="single"/>
      <w:lang w:val="en-US"/>
    </w:rPr>
  </w:style>
  <w:style w:type="paragraph" w:styleId="Nagwek6">
    <w:name w:val="heading 6"/>
    <w:basedOn w:val="Normalny"/>
    <w:next w:val="Normalny"/>
    <w:qFormat/>
    <w:pPr>
      <w:keepNext/>
      <w:spacing w:before="240"/>
      <w:outlineLvl w:val="5"/>
    </w:pPr>
    <w:rPr>
      <w:b/>
    </w:rPr>
  </w:style>
  <w:style w:type="paragraph" w:styleId="Nagwek7">
    <w:name w:val="heading 7"/>
    <w:basedOn w:val="Normalny"/>
    <w:next w:val="Normalny"/>
    <w:qFormat/>
    <w:pPr>
      <w:keepNext/>
      <w:outlineLvl w:val="6"/>
    </w:pPr>
    <w:rPr>
      <w:i/>
      <w:u w:val="single"/>
    </w:rPr>
  </w:style>
  <w:style w:type="paragraph" w:styleId="Nagwek8">
    <w:name w:val="heading 8"/>
    <w:basedOn w:val="Normalny"/>
    <w:next w:val="Normalny"/>
    <w:qFormat/>
    <w:pPr>
      <w:keepNext/>
      <w:outlineLvl w:val="7"/>
    </w:pPr>
    <w:rPr>
      <w:u w:val="single"/>
    </w:rPr>
  </w:style>
  <w:style w:type="paragraph" w:styleId="Nagwek9">
    <w:name w:val="heading 9"/>
    <w:basedOn w:val="Normalny"/>
    <w:next w:val="Normalny"/>
    <w:qFormat/>
    <w:pPr>
      <w:keepNext/>
      <w:tabs>
        <w:tab w:val="left" w:pos="1560"/>
      </w:tabs>
      <w:ind w:left="1560" w:hanging="993"/>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aliases w:val="Podtytuł2 Znak,Podtytu32 Znak"/>
    <w:link w:val="Nagwek3"/>
    <w:rsid w:val="00425498"/>
    <w:rPr>
      <w:rFonts w:ascii="Arial" w:hAnsi="Arial"/>
      <w:b/>
      <w:sz w:val="24"/>
      <w:szCs w:val="24"/>
      <w:lang w:val="en-US"/>
    </w:rPr>
  </w:style>
  <w:style w:type="paragraph" w:styleId="Tekstpodstawowy">
    <w:name w:val="Body Text"/>
    <w:basedOn w:val="Normalny"/>
    <w:semiHidden/>
    <w:pPr>
      <w:spacing w:after="0"/>
      <w:ind w:left="0"/>
    </w:pPr>
  </w:style>
  <w:style w:type="paragraph" w:styleId="Nagwek">
    <w:name w:val="header"/>
    <w:basedOn w:val="Normalny"/>
    <w:semiHidden/>
    <w:pPr>
      <w:tabs>
        <w:tab w:val="center" w:pos="4536"/>
        <w:tab w:val="right" w:pos="9072"/>
      </w:tabs>
      <w:spacing w:line="360" w:lineRule="auto"/>
    </w:pPr>
  </w:style>
  <w:style w:type="character" w:styleId="Numerstrony">
    <w:name w:val="page number"/>
    <w:semiHidden/>
    <w:rPr>
      <w:rFonts w:ascii="Times New Roman" w:hAnsi="Times New Roman"/>
      <w:sz w:val="20"/>
      <w:szCs w:val="20"/>
    </w:rPr>
  </w:style>
  <w:style w:type="paragraph" w:styleId="Mapadokumentu">
    <w:name w:val="Document Map"/>
    <w:basedOn w:val="Normalny"/>
    <w:semiHidden/>
    <w:pPr>
      <w:shd w:val="clear" w:color="auto" w:fill="000080"/>
    </w:pPr>
    <w:rPr>
      <w:rFonts w:ascii="Tahoma" w:hAnsi="Tahoma"/>
      <w:sz w:val="16"/>
    </w:rPr>
  </w:style>
  <w:style w:type="paragraph" w:styleId="Spistreci1">
    <w:name w:val="toc 1"/>
    <w:basedOn w:val="Podstawowy"/>
    <w:next w:val="Podstawowy"/>
    <w:autoRedefine/>
    <w:uiPriority w:val="39"/>
    <w:pPr>
      <w:tabs>
        <w:tab w:val="right" w:leader="dot" w:pos="9072"/>
      </w:tabs>
      <w:spacing w:before="120"/>
      <w:ind w:left="255" w:right="454" w:hanging="255"/>
      <w:jc w:val="left"/>
    </w:pPr>
    <w:rPr>
      <w:b/>
      <w:noProof/>
    </w:rPr>
  </w:style>
  <w:style w:type="paragraph" w:customStyle="1" w:styleId="Podstawowy">
    <w:name w:val="Podstawowy"/>
    <w:basedOn w:val="Normalny"/>
    <w:pPr>
      <w:spacing w:after="0"/>
      <w:ind w:left="0"/>
    </w:pPr>
    <w:rPr>
      <w:szCs w:val="24"/>
    </w:rPr>
  </w:style>
  <w:style w:type="paragraph" w:styleId="Stopka">
    <w:name w:val="footer"/>
    <w:basedOn w:val="Normalny"/>
    <w:semiHidden/>
    <w:pPr>
      <w:widowControl w:val="0"/>
      <w:tabs>
        <w:tab w:val="center" w:pos="4536"/>
        <w:tab w:val="right" w:pos="9072"/>
      </w:tabs>
    </w:pPr>
  </w:style>
  <w:style w:type="paragraph" w:styleId="Tekstprzypisudolnego">
    <w:name w:val="footnote text"/>
    <w:basedOn w:val="Normalny"/>
    <w:semiHidden/>
    <w:rPr>
      <w:sz w:val="20"/>
    </w:rPr>
  </w:style>
  <w:style w:type="paragraph" w:styleId="Tytu">
    <w:name w:val="Title"/>
    <w:basedOn w:val="Normalny"/>
    <w:qFormat/>
    <w:pPr>
      <w:jc w:val="center"/>
    </w:pPr>
    <w:rPr>
      <w:b/>
      <w:sz w:val="28"/>
    </w:rPr>
  </w:style>
  <w:style w:type="paragraph" w:customStyle="1" w:styleId="Wypunktowanie">
    <w:name w:val="Wypunktowanie"/>
    <w:basedOn w:val="Normalny"/>
    <w:pPr>
      <w:numPr>
        <w:numId w:val="1"/>
      </w:numPr>
      <w:tabs>
        <w:tab w:val="clear" w:pos="360"/>
        <w:tab w:val="left" w:pos="284"/>
      </w:tabs>
      <w:ind w:left="1135" w:hanging="284"/>
    </w:pPr>
    <w:rPr>
      <w:lang w:val="de-DE"/>
    </w:rPr>
  </w:style>
  <w:style w:type="paragraph" w:styleId="Spisilustracji">
    <w:name w:val="table of figures"/>
    <w:basedOn w:val="Normalny"/>
    <w:next w:val="Normalny"/>
    <w:semiHidden/>
    <w:pPr>
      <w:ind w:left="482" w:hanging="482"/>
    </w:pPr>
  </w:style>
  <w:style w:type="paragraph" w:styleId="Spistreci2">
    <w:name w:val="toc 2"/>
    <w:basedOn w:val="Podstawowy"/>
    <w:next w:val="Podstawowy"/>
    <w:autoRedefine/>
    <w:uiPriority w:val="39"/>
    <w:pPr>
      <w:tabs>
        <w:tab w:val="left" w:pos="1191"/>
        <w:tab w:val="right" w:leader="dot" w:pos="9072"/>
      </w:tabs>
      <w:ind w:left="738" w:right="454" w:hanging="454"/>
    </w:pPr>
    <w:rPr>
      <w:noProof/>
    </w:rPr>
  </w:style>
  <w:style w:type="paragraph" w:styleId="Spistreci3">
    <w:name w:val="toc 3"/>
    <w:basedOn w:val="Podstawowy"/>
    <w:next w:val="Podstawowy"/>
    <w:autoRedefine/>
    <w:uiPriority w:val="39"/>
    <w:pPr>
      <w:tabs>
        <w:tab w:val="left" w:pos="1440"/>
        <w:tab w:val="right" w:leader="dot" w:pos="9072"/>
      </w:tabs>
      <w:ind w:left="1191" w:right="454" w:hanging="624"/>
      <w:jc w:val="left"/>
    </w:pPr>
    <w:rPr>
      <w:noProof/>
    </w:rPr>
  </w:style>
  <w:style w:type="paragraph" w:styleId="Spistreci4">
    <w:name w:val="toc 4"/>
    <w:basedOn w:val="Normalny"/>
    <w:next w:val="Normalny"/>
    <w:autoRedefine/>
    <w:semiHidden/>
    <w:pPr>
      <w:tabs>
        <w:tab w:val="right" w:leader="dot" w:pos="9072"/>
      </w:tabs>
      <w:ind w:left="1560" w:right="283" w:hanging="840"/>
      <w:jc w:val="left"/>
    </w:pPr>
    <w:rPr>
      <w:noProof/>
      <w:szCs w:val="24"/>
    </w:rPr>
  </w:style>
  <w:style w:type="paragraph" w:styleId="Spistreci5">
    <w:name w:val="toc 5"/>
    <w:basedOn w:val="Normalny"/>
    <w:next w:val="Normalny"/>
    <w:autoRedefine/>
    <w:semiHidden/>
    <w:pPr>
      <w:tabs>
        <w:tab w:val="left" w:pos="2025"/>
        <w:tab w:val="right" w:leader="dot" w:pos="9072"/>
      </w:tabs>
      <w:ind w:left="1985" w:right="283" w:hanging="1025"/>
      <w:jc w:val="left"/>
    </w:pPr>
    <w:rPr>
      <w:rFonts w:cs="Arial"/>
      <w:noProof/>
      <w:szCs w:val="22"/>
    </w:rPr>
  </w:style>
  <w:style w:type="paragraph" w:customStyle="1" w:styleId="Wypunktowaniekropka">
    <w:name w:val="Wypunktowanie kropka"/>
    <w:basedOn w:val="Podstawowy"/>
    <w:pPr>
      <w:numPr>
        <w:numId w:val="2"/>
      </w:numPr>
      <w:tabs>
        <w:tab w:val="clear" w:pos="1069"/>
        <w:tab w:val="left" w:pos="851"/>
      </w:tabs>
      <w:spacing w:after="120" w:line="280" w:lineRule="exact"/>
      <w:ind w:left="851" w:hanging="284"/>
    </w:pPr>
  </w:style>
  <w:style w:type="paragraph" w:customStyle="1" w:styleId="Wypunktowaniestrzaka">
    <w:name w:val="Wypunktowanie strzałka"/>
    <w:basedOn w:val="Podstawowy"/>
    <w:pPr>
      <w:numPr>
        <w:numId w:val="3"/>
      </w:numPr>
      <w:spacing w:before="120" w:line="360" w:lineRule="auto"/>
      <w:ind w:left="357" w:hanging="357"/>
    </w:pPr>
    <w:rPr>
      <w:u w:val="dotted"/>
    </w:rPr>
  </w:style>
  <w:style w:type="paragraph" w:styleId="Cytat">
    <w:name w:val="Quote"/>
    <w:basedOn w:val="Podstawowy"/>
    <w:qFormat/>
    <w:pPr>
      <w:spacing w:before="120" w:after="240"/>
      <w:ind w:left="284"/>
    </w:pPr>
    <w:rPr>
      <w:i/>
    </w:rPr>
  </w:style>
  <w:style w:type="character" w:styleId="Hipercze">
    <w:name w:val="Hyperlink"/>
    <w:uiPriority w:val="99"/>
    <w:rPr>
      <w:color w:val="0000FF"/>
      <w:u w:val="single"/>
    </w:rPr>
  </w:style>
  <w:style w:type="paragraph" w:styleId="Tekstpodstawowywcity">
    <w:name w:val="Body Text Indent"/>
    <w:basedOn w:val="Normalny"/>
    <w:semiHidden/>
    <w:rPr>
      <w:lang w:val="en-US"/>
    </w:rPr>
  </w:style>
  <w:style w:type="paragraph" w:styleId="Spistreci6">
    <w:name w:val="toc 6"/>
    <w:basedOn w:val="Normalny"/>
    <w:next w:val="Normalny"/>
    <w:autoRedefine/>
    <w:semiHidden/>
    <w:pPr>
      <w:numPr>
        <w:numId w:val="6"/>
      </w:numPr>
      <w:ind w:firstLine="207"/>
    </w:pPr>
  </w:style>
  <w:style w:type="paragraph" w:styleId="Spistreci7">
    <w:name w:val="toc 7"/>
    <w:basedOn w:val="Normalny"/>
    <w:next w:val="Normalny"/>
    <w:autoRedefine/>
    <w:semiHidden/>
    <w:pPr>
      <w:ind w:left="1320"/>
    </w:pPr>
  </w:style>
  <w:style w:type="paragraph" w:styleId="Spistreci8">
    <w:name w:val="toc 8"/>
    <w:basedOn w:val="Normalny"/>
    <w:next w:val="Normalny"/>
    <w:autoRedefine/>
    <w:semiHidden/>
    <w:pPr>
      <w:ind w:left="1540"/>
    </w:pPr>
  </w:style>
  <w:style w:type="paragraph" w:styleId="Spistreci9">
    <w:name w:val="toc 9"/>
    <w:basedOn w:val="Normalny"/>
    <w:next w:val="Normalny"/>
    <w:autoRedefine/>
    <w:semiHidden/>
    <w:pPr>
      <w:ind w:left="1760"/>
    </w:pPr>
  </w:style>
  <w:style w:type="paragraph" w:styleId="Tekstpodstawowywcity2">
    <w:name w:val="Body Text Indent 2"/>
    <w:basedOn w:val="Normalny"/>
    <w:semiHidden/>
    <w:pPr>
      <w:spacing w:after="120" w:line="288" w:lineRule="auto"/>
      <w:ind w:left="0" w:firstLine="576"/>
    </w:pPr>
    <w:rPr>
      <w:szCs w:val="24"/>
    </w:rPr>
  </w:style>
  <w:style w:type="paragraph" w:styleId="Tekstpodstawowywcity3">
    <w:name w:val="Body Text Indent 3"/>
    <w:basedOn w:val="Normalny"/>
    <w:semiHidden/>
    <w:pPr>
      <w:spacing w:after="120"/>
      <w:ind w:left="0" w:firstLine="578"/>
      <w:jc w:val="center"/>
    </w:pPr>
    <w:rPr>
      <w:i/>
      <w:iCs/>
      <w:szCs w:val="24"/>
    </w:rPr>
  </w:style>
  <w:style w:type="paragraph" w:customStyle="1" w:styleId="Krzysiek">
    <w:name w:val="Krzysiek"/>
    <w:basedOn w:val="Normalny"/>
    <w:pPr>
      <w:spacing w:before="120" w:after="0" w:line="340" w:lineRule="exact"/>
      <w:ind w:left="0" w:firstLine="284"/>
    </w:pPr>
    <w:rPr>
      <w:rFonts w:ascii="Times New Roman" w:hAnsi="Times New Roman"/>
      <w:sz w:val="24"/>
    </w:rPr>
  </w:style>
  <w:style w:type="paragraph" w:customStyle="1" w:styleId="xl25">
    <w:name w:val="xl25"/>
    <w:basedOn w:val="Normalny"/>
    <w:pPr>
      <w:spacing w:before="100" w:beforeAutospacing="1" w:after="100" w:afterAutospacing="1"/>
      <w:ind w:left="0"/>
      <w:jc w:val="left"/>
    </w:pPr>
    <w:rPr>
      <w:rFonts w:ascii="Times New Roman" w:hAnsi="Times New Roman"/>
      <w:b/>
      <w:bCs/>
      <w:sz w:val="24"/>
      <w:szCs w:val="24"/>
    </w:rPr>
  </w:style>
  <w:style w:type="paragraph" w:customStyle="1" w:styleId="xl26">
    <w:name w:val="xl26"/>
    <w:basedOn w:val="Normalny"/>
    <w:pPr>
      <w:spacing w:before="100" w:beforeAutospacing="1" w:after="100" w:afterAutospacing="1"/>
      <w:ind w:left="0"/>
      <w:jc w:val="left"/>
    </w:pPr>
    <w:rPr>
      <w:rFonts w:ascii="Times New Roman" w:hAnsi="Times New Roman"/>
      <w:sz w:val="24"/>
      <w:szCs w:val="24"/>
    </w:rPr>
  </w:style>
  <w:style w:type="paragraph" w:customStyle="1" w:styleId="Tabela">
    <w:name w:val="Tabela"/>
    <w:basedOn w:val="Normalny"/>
    <w:autoRedefine/>
    <w:pPr>
      <w:spacing w:after="0"/>
      <w:ind w:left="1161" w:hanging="1161"/>
      <w:jc w:val="left"/>
    </w:pPr>
    <w:rPr>
      <w:sz w:val="20"/>
    </w:rPr>
  </w:style>
  <w:style w:type="paragraph" w:customStyle="1" w:styleId="TabelaDorodka">
    <w:name w:val="Tabela + Do środka"/>
    <w:basedOn w:val="Tabela"/>
    <w:pPr>
      <w:jc w:val="center"/>
    </w:pPr>
  </w:style>
  <w:style w:type="character" w:customStyle="1" w:styleId="Wypenienie">
    <w:name w:val="Wypełnienie"/>
    <w:rPr>
      <w:rFonts w:ascii="Times New Roman" w:hAnsi="Times New Roman"/>
      <w:b/>
      <w:sz w:val="22"/>
      <w:szCs w:val="22"/>
    </w:rPr>
  </w:style>
  <w:style w:type="paragraph" w:customStyle="1" w:styleId="TabelaRozstrzelony">
    <w:name w:val="Tabela + Rozstrzelony"/>
    <w:basedOn w:val="Tabela"/>
    <w:pPr>
      <w:spacing w:before="40" w:after="40"/>
    </w:pPr>
  </w:style>
  <w:style w:type="paragraph" w:customStyle="1" w:styleId="Firma">
    <w:name w:val="Firma"/>
    <w:basedOn w:val="Normalny"/>
    <w:pPr>
      <w:spacing w:after="0"/>
      <w:ind w:left="0"/>
      <w:jc w:val="left"/>
    </w:pPr>
    <w:rPr>
      <w:sz w:val="18"/>
      <w:szCs w:val="18"/>
    </w:rPr>
  </w:style>
  <w:style w:type="paragraph" w:styleId="Podpis">
    <w:name w:val="Signature"/>
    <w:basedOn w:val="Normalny"/>
    <w:semiHidden/>
    <w:pPr>
      <w:spacing w:after="0"/>
      <w:ind w:left="0"/>
      <w:jc w:val="center"/>
    </w:pPr>
    <w:rPr>
      <w:rFonts w:ascii="Times New Roman" w:hAnsi="Times New Roman"/>
      <w:i/>
      <w:sz w:val="20"/>
    </w:rPr>
  </w:style>
  <w:style w:type="paragraph" w:customStyle="1" w:styleId="font5">
    <w:name w:val="font5"/>
    <w:basedOn w:val="Normalny"/>
    <w:pPr>
      <w:spacing w:before="100" w:beforeAutospacing="1" w:after="100" w:afterAutospacing="1"/>
      <w:ind w:left="0"/>
    </w:pPr>
    <w:rPr>
      <w:rFonts w:eastAsia="Arial Unicode MS"/>
      <w:sz w:val="20"/>
    </w:rPr>
  </w:style>
  <w:style w:type="paragraph" w:styleId="Tekstpodstawowy3">
    <w:name w:val="Body Text 3"/>
    <w:basedOn w:val="Normalny"/>
    <w:semiHidden/>
    <w:pPr>
      <w:spacing w:after="0"/>
      <w:ind w:left="0"/>
      <w:jc w:val="left"/>
    </w:pPr>
    <w:rPr>
      <w:rFonts w:ascii="Times New Roman" w:hAnsi="Times New Roman"/>
      <w:sz w:val="24"/>
      <w:szCs w:val="24"/>
    </w:rPr>
  </w:style>
  <w:style w:type="paragraph" w:customStyle="1" w:styleId="Tytupodrozdziau">
    <w:name w:val="Tytuł podrozdziału"/>
    <w:basedOn w:val="Normalny"/>
    <w:next w:val="Normalny"/>
    <w:pPr>
      <w:numPr>
        <w:ilvl w:val="1"/>
        <w:numId w:val="5"/>
      </w:numPr>
      <w:spacing w:before="240" w:after="120"/>
      <w:jc w:val="left"/>
      <w:outlineLvl w:val="1"/>
    </w:pPr>
    <w:rPr>
      <w:rFonts w:ascii="Times New Roman" w:hAnsi="Times New Roman"/>
      <w:b/>
      <w:sz w:val="24"/>
      <w:szCs w:val="24"/>
    </w:rPr>
  </w:style>
  <w:style w:type="paragraph" w:customStyle="1" w:styleId="Tyturozdziau">
    <w:name w:val="Tytuł rozdziału"/>
    <w:basedOn w:val="Normalny"/>
    <w:next w:val="Normalny"/>
    <w:pPr>
      <w:spacing w:before="120" w:after="240"/>
      <w:ind w:left="708"/>
      <w:outlineLvl w:val="0"/>
    </w:pPr>
    <w:rPr>
      <w:rFonts w:ascii="Times New Roman" w:hAnsi="Times New Roman"/>
      <w:b/>
      <w:sz w:val="28"/>
      <w:szCs w:val="26"/>
    </w:rPr>
  </w:style>
  <w:style w:type="paragraph" w:styleId="Tekstkomentarza">
    <w:name w:val="annotation text"/>
    <w:basedOn w:val="Normalny"/>
    <w:semiHidden/>
    <w:pPr>
      <w:spacing w:before="120" w:after="0"/>
      <w:ind w:left="0"/>
      <w:jc w:val="left"/>
    </w:pPr>
    <w:rPr>
      <w:sz w:val="20"/>
    </w:rPr>
  </w:style>
  <w:style w:type="paragraph" w:customStyle="1" w:styleId="Tekstpodstawowy21">
    <w:name w:val="Tekst podstawowy 21"/>
    <w:basedOn w:val="Normalny"/>
    <w:pPr>
      <w:overflowPunct w:val="0"/>
      <w:autoSpaceDE w:val="0"/>
      <w:autoSpaceDN w:val="0"/>
      <w:adjustRightInd w:val="0"/>
      <w:spacing w:after="0"/>
      <w:ind w:hanging="567"/>
      <w:jc w:val="left"/>
    </w:pPr>
    <w:rPr>
      <w:rFonts w:ascii="Times New Roman" w:hAnsi="Times New Roman"/>
      <w:sz w:val="26"/>
    </w:rPr>
  </w:style>
  <w:style w:type="paragraph" w:customStyle="1" w:styleId="Tekstpodstawowywcity21">
    <w:name w:val="Tekst podstawowy wcięty 21"/>
    <w:basedOn w:val="Normalny"/>
    <w:pPr>
      <w:overflowPunct w:val="0"/>
      <w:autoSpaceDE w:val="0"/>
      <w:autoSpaceDN w:val="0"/>
      <w:adjustRightInd w:val="0"/>
      <w:spacing w:after="0"/>
      <w:ind w:left="0" w:firstLine="567"/>
      <w:jc w:val="left"/>
    </w:pPr>
    <w:rPr>
      <w:rFonts w:ascii="Times New Roman" w:hAnsi="Times New Roman"/>
      <w:sz w:val="26"/>
    </w:rPr>
  </w:style>
  <w:style w:type="paragraph" w:customStyle="1" w:styleId="western">
    <w:name w:val="western"/>
    <w:basedOn w:val="Normalny"/>
    <w:pPr>
      <w:spacing w:before="100" w:beforeAutospacing="1" w:after="119"/>
      <w:ind w:left="0"/>
      <w:jc w:val="left"/>
    </w:pPr>
    <w:rPr>
      <w:rFonts w:ascii="Times New Roman" w:hAnsi="Times New Roman"/>
      <w:color w:val="000000"/>
      <w:sz w:val="24"/>
      <w:szCs w:val="24"/>
    </w:rPr>
  </w:style>
  <w:style w:type="paragraph" w:styleId="Tekstdymka">
    <w:name w:val="Balloon Text"/>
    <w:basedOn w:val="Normalny"/>
    <w:semiHidden/>
    <w:rPr>
      <w:rFonts w:ascii="Tahoma" w:hAnsi="Tahoma" w:cs="Tahoma"/>
      <w:sz w:val="16"/>
      <w:szCs w:val="16"/>
    </w:rPr>
  </w:style>
  <w:style w:type="character" w:customStyle="1" w:styleId="NagwekZnak">
    <w:name w:val="Nagłówek Znak"/>
    <w:rPr>
      <w:rFonts w:ascii="Arial" w:hAnsi="Arial"/>
      <w:sz w:val="22"/>
    </w:rPr>
  </w:style>
  <w:style w:type="paragraph" w:styleId="Tekstblokowy">
    <w:name w:val="Block Text"/>
    <w:basedOn w:val="Normalny"/>
    <w:semiHidden/>
    <w:pPr>
      <w:shd w:val="clear" w:color="auto" w:fill="FFFFFF"/>
      <w:spacing w:before="120" w:line="252" w:lineRule="exact"/>
      <w:ind w:left="425" w:right="57"/>
    </w:pPr>
    <w:rPr>
      <w:rFonts w:cs="Arial"/>
      <w:szCs w:val="22"/>
    </w:rPr>
  </w:style>
  <w:style w:type="character" w:customStyle="1" w:styleId="WW8Num2z0">
    <w:name w:val="WW8Num2z0"/>
    <w:rPr>
      <w:rFonts w:ascii="Arial" w:hAnsi="Arial"/>
    </w:rPr>
  </w:style>
  <w:style w:type="paragraph" w:styleId="Tekstpodstawowy2">
    <w:name w:val="Body Text 2"/>
    <w:basedOn w:val="Normalny"/>
    <w:link w:val="Tekstpodstawowy2Znak"/>
    <w:unhideWhenUsed/>
    <w:rsid w:val="00217153"/>
    <w:pPr>
      <w:spacing w:after="120" w:line="480" w:lineRule="auto"/>
      <w:ind w:left="0"/>
      <w:jc w:val="left"/>
    </w:pPr>
    <w:rPr>
      <w:rFonts w:ascii="Calibri" w:hAnsi="Calibri"/>
      <w:szCs w:val="22"/>
    </w:rPr>
  </w:style>
  <w:style w:type="character" w:customStyle="1" w:styleId="Tekstpodstawowy2Znak">
    <w:name w:val="Tekst podstawowy 2 Znak"/>
    <w:link w:val="Tekstpodstawowy2"/>
    <w:rsid w:val="00217153"/>
    <w:rPr>
      <w:rFonts w:ascii="Calibri" w:hAnsi="Calibri"/>
      <w:sz w:val="22"/>
      <w:szCs w:val="22"/>
    </w:rPr>
  </w:style>
  <w:style w:type="paragraph" w:customStyle="1" w:styleId="Default">
    <w:name w:val="Default"/>
    <w:rsid w:val="00676F5D"/>
    <w:pPr>
      <w:widowControl w:val="0"/>
      <w:autoSpaceDE w:val="0"/>
      <w:autoSpaceDN w:val="0"/>
      <w:adjustRightInd w:val="0"/>
    </w:pPr>
    <w:rPr>
      <w:rFonts w:ascii="Arial" w:hAnsi="Arial" w:cs="Arial"/>
      <w:color w:val="000000"/>
      <w:sz w:val="24"/>
      <w:szCs w:val="24"/>
    </w:rPr>
  </w:style>
  <w:style w:type="paragraph" w:customStyle="1" w:styleId="Bezodstpw1">
    <w:name w:val="Bez odstępów1"/>
    <w:basedOn w:val="Normalny"/>
    <w:link w:val="NoSpacingChar"/>
    <w:rsid w:val="000D6042"/>
    <w:pPr>
      <w:spacing w:after="0"/>
      <w:ind w:left="284" w:firstLine="850"/>
    </w:pPr>
    <w:rPr>
      <w:rFonts w:ascii="Times New Roman" w:hAnsi="Times New Roman"/>
      <w:sz w:val="24"/>
    </w:rPr>
  </w:style>
  <w:style w:type="character" w:customStyle="1" w:styleId="NoSpacingChar">
    <w:name w:val="No Spacing Char"/>
    <w:link w:val="Bezodstpw1"/>
    <w:locked/>
    <w:rsid w:val="000D6042"/>
    <w:rPr>
      <w:sz w:val="24"/>
      <w:lang w:val="pl-PL" w:eastAsia="pl-PL" w:bidi="ar-SA"/>
    </w:rPr>
  </w:style>
  <w:style w:type="paragraph" w:customStyle="1" w:styleId="Textbody">
    <w:name w:val="Text body"/>
    <w:basedOn w:val="Normalny"/>
    <w:rsid w:val="00A63CC5"/>
    <w:pPr>
      <w:suppressAutoHyphens/>
      <w:autoSpaceDN w:val="0"/>
      <w:spacing w:after="0"/>
      <w:ind w:left="0"/>
      <w:jc w:val="left"/>
      <w:textAlignment w:val="baseline"/>
    </w:pPr>
    <w:rPr>
      <w:kern w:val="3"/>
      <w:sz w:val="24"/>
    </w:rPr>
  </w:style>
  <w:style w:type="table" w:styleId="Tabela-Siatka">
    <w:name w:val="Table Grid"/>
    <w:basedOn w:val="Standardowy"/>
    <w:uiPriority w:val="59"/>
    <w:rsid w:val="007B1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1B3A32"/>
    <w:pPr>
      <w:ind w:left="720"/>
      <w:contextualSpacing/>
    </w:pPr>
  </w:style>
  <w:style w:type="table" w:customStyle="1" w:styleId="ListTable3Accent1">
    <w:name w:val="List Table 3 Accent 1"/>
    <w:basedOn w:val="Standardowy"/>
    <w:uiPriority w:val="48"/>
    <w:rsid w:val="00A4774F"/>
    <w:rPr>
      <w:rFonts w:ascii="Calibri" w:eastAsia="Calibri" w:hAnsi="Calibri" w:cs="Arial"/>
      <w:sz w:val="22"/>
      <w:szCs w:val="22"/>
      <w:lang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Bezodstpw">
    <w:name w:val="No Spacing"/>
    <w:link w:val="BezodstpwZnak"/>
    <w:qFormat/>
    <w:rsid w:val="00152EF6"/>
    <w:rPr>
      <w:rFonts w:asciiTheme="majorHAnsi" w:eastAsia="Calibri" w:hAnsiTheme="majorHAnsi"/>
      <w:sz w:val="22"/>
      <w:szCs w:val="22"/>
      <w:lang w:eastAsia="en-US"/>
    </w:rPr>
  </w:style>
  <w:style w:type="character" w:customStyle="1" w:styleId="BezodstpwZnak">
    <w:name w:val="Bez odstępów Znak"/>
    <w:link w:val="Bezodstpw"/>
    <w:rsid w:val="00152EF6"/>
    <w:rPr>
      <w:rFonts w:asciiTheme="majorHAnsi" w:eastAsia="Calibri" w:hAnsiTheme="majorHAnsi"/>
      <w:sz w:val="22"/>
      <w:szCs w:val="22"/>
      <w:lang w:eastAsia="en-US"/>
    </w:rPr>
  </w:style>
  <w:style w:type="character" w:customStyle="1" w:styleId="specificationlist-description">
    <w:name w:val="specification__list-description"/>
    <w:basedOn w:val="Domylnaczcionkaakapitu"/>
    <w:rsid w:val="0006509E"/>
  </w:style>
  <w:style w:type="paragraph" w:customStyle="1" w:styleId="podrozdzia">
    <w:name w:val="podrozdział"/>
    <w:basedOn w:val="Textbody"/>
    <w:rsid w:val="003B6231"/>
    <w:pPr>
      <w:numPr>
        <w:numId w:val="35"/>
      </w:numPr>
    </w:pPr>
    <w:rPr>
      <w:b/>
      <w:sz w:val="26"/>
      <w:u w:val="single"/>
    </w:rPr>
  </w:style>
  <w:style w:type="numbering" w:customStyle="1" w:styleId="WW8Num2">
    <w:name w:val="WW8Num2"/>
    <w:basedOn w:val="Bezlisty"/>
    <w:rsid w:val="003B6231"/>
    <w:pPr>
      <w:numPr>
        <w:numId w:val="3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498"/>
    <w:pPr>
      <w:spacing w:after="80"/>
      <w:ind w:left="567"/>
      <w:jc w:val="both"/>
    </w:pPr>
    <w:rPr>
      <w:rFonts w:ascii="Arial" w:hAnsi="Arial"/>
      <w:sz w:val="22"/>
    </w:rPr>
  </w:style>
  <w:style w:type="paragraph" w:styleId="Nagwek1">
    <w:name w:val="heading 1"/>
    <w:aliases w:val="Tytuł1,Tytu31"/>
    <w:basedOn w:val="Normalny"/>
    <w:next w:val="Normalny"/>
    <w:autoRedefine/>
    <w:qFormat/>
    <w:pPr>
      <w:keepNext/>
      <w:numPr>
        <w:numId w:val="4"/>
      </w:numPr>
      <w:spacing w:before="240"/>
      <w:outlineLvl w:val="0"/>
    </w:pPr>
    <w:rPr>
      <w:b/>
      <w:caps/>
      <w:sz w:val="28"/>
      <w:szCs w:val="28"/>
    </w:rPr>
  </w:style>
  <w:style w:type="paragraph" w:styleId="Nagwek2">
    <w:name w:val="heading 2"/>
    <w:aliases w:val="Podtytuł1"/>
    <w:basedOn w:val="Normalny"/>
    <w:next w:val="Normalny"/>
    <w:autoRedefine/>
    <w:qFormat/>
    <w:pPr>
      <w:keepNext/>
      <w:spacing w:before="240"/>
      <w:ind w:left="0"/>
      <w:outlineLvl w:val="1"/>
    </w:pPr>
    <w:rPr>
      <w:b/>
      <w:sz w:val="24"/>
      <w:szCs w:val="24"/>
    </w:rPr>
  </w:style>
  <w:style w:type="paragraph" w:styleId="Nagwek3">
    <w:name w:val="heading 3"/>
    <w:aliases w:val="Podtytuł2,Podtytu32"/>
    <w:basedOn w:val="Normalny"/>
    <w:next w:val="Normalny"/>
    <w:link w:val="Nagwek3Znak"/>
    <w:qFormat/>
    <w:pPr>
      <w:numPr>
        <w:ilvl w:val="2"/>
        <w:numId w:val="4"/>
      </w:numPr>
      <w:spacing w:before="240"/>
      <w:outlineLvl w:val="2"/>
    </w:pPr>
    <w:rPr>
      <w:b/>
      <w:sz w:val="24"/>
      <w:szCs w:val="24"/>
      <w:lang w:val="en-US"/>
    </w:rPr>
  </w:style>
  <w:style w:type="paragraph" w:styleId="Nagwek4">
    <w:name w:val="heading 4"/>
    <w:basedOn w:val="Normalny"/>
    <w:next w:val="Normalny"/>
    <w:autoRedefine/>
    <w:qFormat/>
    <w:pPr>
      <w:keepNext/>
      <w:numPr>
        <w:ilvl w:val="3"/>
        <w:numId w:val="4"/>
      </w:numPr>
      <w:tabs>
        <w:tab w:val="clear" w:pos="1080"/>
        <w:tab w:val="num" w:pos="851"/>
      </w:tabs>
      <w:spacing w:before="240"/>
      <w:ind w:left="851" w:hanging="851"/>
      <w:outlineLvl w:val="3"/>
    </w:pPr>
    <w:rPr>
      <w:b/>
      <w:szCs w:val="24"/>
      <w:lang w:val="en-US"/>
    </w:rPr>
  </w:style>
  <w:style w:type="paragraph" w:styleId="Nagwek5">
    <w:name w:val="heading 5"/>
    <w:basedOn w:val="Normalny"/>
    <w:next w:val="Normalny"/>
    <w:autoRedefine/>
    <w:qFormat/>
    <w:pPr>
      <w:keepNext/>
      <w:numPr>
        <w:ilvl w:val="4"/>
        <w:numId w:val="4"/>
      </w:numPr>
      <w:tabs>
        <w:tab w:val="clear" w:pos="1440"/>
        <w:tab w:val="left" w:pos="993"/>
      </w:tabs>
      <w:spacing w:before="240"/>
      <w:outlineLvl w:val="4"/>
    </w:pPr>
    <w:rPr>
      <w:u w:val="single"/>
      <w:lang w:val="en-US"/>
    </w:rPr>
  </w:style>
  <w:style w:type="paragraph" w:styleId="Nagwek6">
    <w:name w:val="heading 6"/>
    <w:basedOn w:val="Normalny"/>
    <w:next w:val="Normalny"/>
    <w:qFormat/>
    <w:pPr>
      <w:keepNext/>
      <w:spacing w:before="240"/>
      <w:outlineLvl w:val="5"/>
    </w:pPr>
    <w:rPr>
      <w:b/>
    </w:rPr>
  </w:style>
  <w:style w:type="paragraph" w:styleId="Nagwek7">
    <w:name w:val="heading 7"/>
    <w:basedOn w:val="Normalny"/>
    <w:next w:val="Normalny"/>
    <w:qFormat/>
    <w:pPr>
      <w:keepNext/>
      <w:outlineLvl w:val="6"/>
    </w:pPr>
    <w:rPr>
      <w:i/>
      <w:u w:val="single"/>
    </w:rPr>
  </w:style>
  <w:style w:type="paragraph" w:styleId="Nagwek8">
    <w:name w:val="heading 8"/>
    <w:basedOn w:val="Normalny"/>
    <w:next w:val="Normalny"/>
    <w:qFormat/>
    <w:pPr>
      <w:keepNext/>
      <w:outlineLvl w:val="7"/>
    </w:pPr>
    <w:rPr>
      <w:u w:val="single"/>
    </w:rPr>
  </w:style>
  <w:style w:type="paragraph" w:styleId="Nagwek9">
    <w:name w:val="heading 9"/>
    <w:basedOn w:val="Normalny"/>
    <w:next w:val="Normalny"/>
    <w:qFormat/>
    <w:pPr>
      <w:keepNext/>
      <w:tabs>
        <w:tab w:val="left" w:pos="1560"/>
      </w:tabs>
      <w:ind w:left="1560" w:hanging="993"/>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aliases w:val="Podtytuł2 Znak,Podtytu32 Znak"/>
    <w:link w:val="Nagwek3"/>
    <w:rsid w:val="00425498"/>
    <w:rPr>
      <w:rFonts w:ascii="Arial" w:hAnsi="Arial"/>
      <w:b/>
      <w:sz w:val="24"/>
      <w:szCs w:val="24"/>
      <w:lang w:val="en-US"/>
    </w:rPr>
  </w:style>
  <w:style w:type="paragraph" w:styleId="Tekstpodstawowy">
    <w:name w:val="Body Text"/>
    <w:basedOn w:val="Normalny"/>
    <w:semiHidden/>
    <w:pPr>
      <w:spacing w:after="0"/>
      <w:ind w:left="0"/>
    </w:pPr>
  </w:style>
  <w:style w:type="paragraph" w:styleId="Nagwek">
    <w:name w:val="header"/>
    <w:basedOn w:val="Normalny"/>
    <w:semiHidden/>
    <w:pPr>
      <w:tabs>
        <w:tab w:val="center" w:pos="4536"/>
        <w:tab w:val="right" w:pos="9072"/>
      </w:tabs>
      <w:spacing w:line="360" w:lineRule="auto"/>
    </w:pPr>
  </w:style>
  <w:style w:type="character" w:styleId="Numerstrony">
    <w:name w:val="page number"/>
    <w:semiHidden/>
    <w:rPr>
      <w:rFonts w:ascii="Times New Roman" w:hAnsi="Times New Roman"/>
      <w:sz w:val="20"/>
      <w:szCs w:val="20"/>
    </w:rPr>
  </w:style>
  <w:style w:type="paragraph" w:styleId="Mapadokumentu">
    <w:name w:val="Document Map"/>
    <w:basedOn w:val="Normalny"/>
    <w:semiHidden/>
    <w:pPr>
      <w:shd w:val="clear" w:color="auto" w:fill="000080"/>
    </w:pPr>
    <w:rPr>
      <w:rFonts w:ascii="Tahoma" w:hAnsi="Tahoma"/>
      <w:sz w:val="16"/>
    </w:rPr>
  </w:style>
  <w:style w:type="paragraph" w:styleId="Spistreci1">
    <w:name w:val="toc 1"/>
    <w:basedOn w:val="Podstawowy"/>
    <w:next w:val="Podstawowy"/>
    <w:autoRedefine/>
    <w:uiPriority w:val="39"/>
    <w:pPr>
      <w:tabs>
        <w:tab w:val="right" w:leader="dot" w:pos="9072"/>
      </w:tabs>
      <w:spacing w:before="120"/>
      <w:ind w:left="255" w:right="454" w:hanging="255"/>
      <w:jc w:val="left"/>
    </w:pPr>
    <w:rPr>
      <w:b/>
      <w:noProof/>
    </w:rPr>
  </w:style>
  <w:style w:type="paragraph" w:customStyle="1" w:styleId="Podstawowy">
    <w:name w:val="Podstawowy"/>
    <w:basedOn w:val="Normalny"/>
    <w:pPr>
      <w:spacing w:after="0"/>
      <w:ind w:left="0"/>
    </w:pPr>
    <w:rPr>
      <w:szCs w:val="24"/>
    </w:rPr>
  </w:style>
  <w:style w:type="paragraph" w:styleId="Stopka">
    <w:name w:val="footer"/>
    <w:basedOn w:val="Normalny"/>
    <w:semiHidden/>
    <w:pPr>
      <w:widowControl w:val="0"/>
      <w:tabs>
        <w:tab w:val="center" w:pos="4536"/>
        <w:tab w:val="right" w:pos="9072"/>
      </w:tabs>
    </w:pPr>
  </w:style>
  <w:style w:type="paragraph" w:styleId="Tekstprzypisudolnego">
    <w:name w:val="footnote text"/>
    <w:basedOn w:val="Normalny"/>
    <w:semiHidden/>
    <w:rPr>
      <w:sz w:val="20"/>
    </w:rPr>
  </w:style>
  <w:style w:type="paragraph" w:styleId="Tytu">
    <w:name w:val="Title"/>
    <w:basedOn w:val="Normalny"/>
    <w:qFormat/>
    <w:pPr>
      <w:jc w:val="center"/>
    </w:pPr>
    <w:rPr>
      <w:b/>
      <w:sz w:val="28"/>
    </w:rPr>
  </w:style>
  <w:style w:type="paragraph" w:customStyle="1" w:styleId="Wypunktowanie">
    <w:name w:val="Wypunktowanie"/>
    <w:basedOn w:val="Normalny"/>
    <w:pPr>
      <w:numPr>
        <w:numId w:val="1"/>
      </w:numPr>
      <w:tabs>
        <w:tab w:val="clear" w:pos="360"/>
        <w:tab w:val="left" w:pos="284"/>
      </w:tabs>
      <w:ind w:left="1135" w:hanging="284"/>
    </w:pPr>
    <w:rPr>
      <w:lang w:val="de-DE"/>
    </w:rPr>
  </w:style>
  <w:style w:type="paragraph" w:styleId="Spisilustracji">
    <w:name w:val="table of figures"/>
    <w:basedOn w:val="Normalny"/>
    <w:next w:val="Normalny"/>
    <w:semiHidden/>
    <w:pPr>
      <w:ind w:left="482" w:hanging="482"/>
    </w:pPr>
  </w:style>
  <w:style w:type="paragraph" w:styleId="Spistreci2">
    <w:name w:val="toc 2"/>
    <w:basedOn w:val="Podstawowy"/>
    <w:next w:val="Podstawowy"/>
    <w:autoRedefine/>
    <w:uiPriority w:val="39"/>
    <w:pPr>
      <w:tabs>
        <w:tab w:val="left" w:pos="1191"/>
        <w:tab w:val="right" w:leader="dot" w:pos="9072"/>
      </w:tabs>
      <w:ind w:left="738" w:right="454" w:hanging="454"/>
    </w:pPr>
    <w:rPr>
      <w:noProof/>
    </w:rPr>
  </w:style>
  <w:style w:type="paragraph" w:styleId="Spistreci3">
    <w:name w:val="toc 3"/>
    <w:basedOn w:val="Podstawowy"/>
    <w:next w:val="Podstawowy"/>
    <w:autoRedefine/>
    <w:uiPriority w:val="39"/>
    <w:pPr>
      <w:tabs>
        <w:tab w:val="left" w:pos="1440"/>
        <w:tab w:val="right" w:leader="dot" w:pos="9072"/>
      </w:tabs>
      <w:ind w:left="1191" w:right="454" w:hanging="624"/>
      <w:jc w:val="left"/>
    </w:pPr>
    <w:rPr>
      <w:noProof/>
    </w:rPr>
  </w:style>
  <w:style w:type="paragraph" w:styleId="Spistreci4">
    <w:name w:val="toc 4"/>
    <w:basedOn w:val="Normalny"/>
    <w:next w:val="Normalny"/>
    <w:autoRedefine/>
    <w:semiHidden/>
    <w:pPr>
      <w:tabs>
        <w:tab w:val="right" w:leader="dot" w:pos="9072"/>
      </w:tabs>
      <w:ind w:left="1560" w:right="283" w:hanging="840"/>
      <w:jc w:val="left"/>
    </w:pPr>
    <w:rPr>
      <w:noProof/>
      <w:szCs w:val="24"/>
    </w:rPr>
  </w:style>
  <w:style w:type="paragraph" w:styleId="Spistreci5">
    <w:name w:val="toc 5"/>
    <w:basedOn w:val="Normalny"/>
    <w:next w:val="Normalny"/>
    <w:autoRedefine/>
    <w:semiHidden/>
    <w:pPr>
      <w:tabs>
        <w:tab w:val="left" w:pos="2025"/>
        <w:tab w:val="right" w:leader="dot" w:pos="9072"/>
      </w:tabs>
      <w:ind w:left="1985" w:right="283" w:hanging="1025"/>
      <w:jc w:val="left"/>
    </w:pPr>
    <w:rPr>
      <w:rFonts w:cs="Arial"/>
      <w:noProof/>
      <w:szCs w:val="22"/>
    </w:rPr>
  </w:style>
  <w:style w:type="paragraph" w:customStyle="1" w:styleId="Wypunktowaniekropka">
    <w:name w:val="Wypunktowanie kropka"/>
    <w:basedOn w:val="Podstawowy"/>
    <w:pPr>
      <w:numPr>
        <w:numId w:val="2"/>
      </w:numPr>
      <w:tabs>
        <w:tab w:val="clear" w:pos="1069"/>
        <w:tab w:val="left" w:pos="851"/>
      </w:tabs>
      <w:spacing w:after="120" w:line="280" w:lineRule="exact"/>
      <w:ind w:left="851" w:hanging="284"/>
    </w:pPr>
  </w:style>
  <w:style w:type="paragraph" w:customStyle="1" w:styleId="Wypunktowaniestrzaka">
    <w:name w:val="Wypunktowanie strzałka"/>
    <w:basedOn w:val="Podstawowy"/>
    <w:pPr>
      <w:numPr>
        <w:numId w:val="3"/>
      </w:numPr>
      <w:spacing w:before="120" w:line="360" w:lineRule="auto"/>
      <w:ind w:left="357" w:hanging="357"/>
    </w:pPr>
    <w:rPr>
      <w:u w:val="dotted"/>
    </w:rPr>
  </w:style>
  <w:style w:type="paragraph" w:styleId="Cytat">
    <w:name w:val="Quote"/>
    <w:basedOn w:val="Podstawowy"/>
    <w:qFormat/>
    <w:pPr>
      <w:spacing w:before="120" w:after="240"/>
      <w:ind w:left="284"/>
    </w:pPr>
    <w:rPr>
      <w:i/>
    </w:rPr>
  </w:style>
  <w:style w:type="character" w:styleId="Hipercze">
    <w:name w:val="Hyperlink"/>
    <w:uiPriority w:val="99"/>
    <w:rPr>
      <w:color w:val="0000FF"/>
      <w:u w:val="single"/>
    </w:rPr>
  </w:style>
  <w:style w:type="paragraph" w:styleId="Tekstpodstawowywcity">
    <w:name w:val="Body Text Indent"/>
    <w:basedOn w:val="Normalny"/>
    <w:semiHidden/>
    <w:rPr>
      <w:lang w:val="en-US"/>
    </w:rPr>
  </w:style>
  <w:style w:type="paragraph" w:styleId="Spistreci6">
    <w:name w:val="toc 6"/>
    <w:basedOn w:val="Normalny"/>
    <w:next w:val="Normalny"/>
    <w:autoRedefine/>
    <w:semiHidden/>
    <w:pPr>
      <w:numPr>
        <w:numId w:val="6"/>
      </w:numPr>
      <w:ind w:firstLine="207"/>
    </w:pPr>
  </w:style>
  <w:style w:type="paragraph" w:styleId="Spistreci7">
    <w:name w:val="toc 7"/>
    <w:basedOn w:val="Normalny"/>
    <w:next w:val="Normalny"/>
    <w:autoRedefine/>
    <w:semiHidden/>
    <w:pPr>
      <w:ind w:left="1320"/>
    </w:pPr>
  </w:style>
  <w:style w:type="paragraph" w:styleId="Spistreci8">
    <w:name w:val="toc 8"/>
    <w:basedOn w:val="Normalny"/>
    <w:next w:val="Normalny"/>
    <w:autoRedefine/>
    <w:semiHidden/>
    <w:pPr>
      <w:ind w:left="1540"/>
    </w:pPr>
  </w:style>
  <w:style w:type="paragraph" w:styleId="Spistreci9">
    <w:name w:val="toc 9"/>
    <w:basedOn w:val="Normalny"/>
    <w:next w:val="Normalny"/>
    <w:autoRedefine/>
    <w:semiHidden/>
    <w:pPr>
      <w:ind w:left="1760"/>
    </w:pPr>
  </w:style>
  <w:style w:type="paragraph" w:styleId="Tekstpodstawowywcity2">
    <w:name w:val="Body Text Indent 2"/>
    <w:basedOn w:val="Normalny"/>
    <w:semiHidden/>
    <w:pPr>
      <w:spacing w:after="120" w:line="288" w:lineRule="auto"/>
      <w:ind w:left="0" w:firstLine="576"/>
    </w:pPr>
    <w:rPr>
      <w:szCs w:val="24"/>
    </w:rPr>
  </w:style>
  <w:style w:type="paragraph" w:styleId="Tekstpodstawowywcity3">
    <w:name w:val="Body Text Indent 3"/>
    <w:basedOn w:val="Normalny"/>
    <w:semiHidden/>
    <w:pPr>
      <w:spacing w:after="120"/>
      <w:ind w:left="0" w:firstLine="578"/>
      <w:jc w:val="center"/>
    </w:pPr>
    <w:rPr>
      <w:i/>
      <w:iCs/>
      <w:szCs w:val="24"/>
    </w:rPr>
  </w:style>
  <w:style w:type="paragraph" w:customStyle="1" w:styleId="Krzysiek">
    <w:name w:val="Krzysiek"/>
    <w:basedOn w:val="Normalny"/>
    <w:pPr>
      <w:spacing w:before="120" w:after="0" w:line="340" w:lineRule="exact"/>
      <w:ind w:left="0" w:firstLine="284"/>
    </w:pPr>
    <w:rPr>
      <w:rFonts w:ascii="Times New Roman" w:hAnsi="Times New Roman"/>
      <w:sz w:val="24"/>
    </w:rPr>
  </w:style>
  <w:style w:type="paragraph" w:customStyle="1" w:styleId="xl25">
    <w:name w:val="xl25"/>
    <w:basedOn w:val="Normalny"/>
    <w:pPr>
      <w:spacing w:before="100" w:beforeAutospacing="1" w:after="100" w:afterAutospacing="1"/>
      <w:ind w:left="0"/>
      <w:jc w:val="left"/>
    </w:pPr>
    <w:rPr>
      <w:rFonts w:ascii="Times New Roman" w:hAnsi="Times New Roman"/>
      <w:b/>
      <w:bCs/>
      <w:sz w:val="24"/>
      <w:szCs w:val="24"/>
    </w:rPr>
  </w:style>
  <w:style w:type="paragraph" w:customStyle="1" w:styleId="xl26">
    <w:name w:val="xl26"/>
    <w:basedOn w:val="Normalny"/>
    <w:pPr>
      <w:spacing w:before="100" w:beforeAutospacing="1" w:after="100" w:afterAutospacing="1"/>
      <w:ind w:left="0"/>
      <w:jc w:val="left"/>
    </w:pPr>
    <w:rPr>
      <w:rFonts w:ascii="Times New Roman" w:hAnsi="Times New Roman"/>
      <w:sz w:val="24"/>
      <w:szCs w:val="24"/>
    </w:rPr>
  </w:style>
  <w:style w:type="paragraph" w:customStyle="1" w:styleId="Tabela">
    <w:name w:val="Tabela"/>
    <w:basedOn w:val="Normalny"/>
    <w:autoRedefine/>
    <w:pPr>
      <w:spacing w:after="0"/>
      <w:ind w:left="1161" w:hanging="1161"/>
      <w:jc w:val="left"/>
    </w:pPr>
    <w:rPr>
      <w:sz w:val="20"/>
    </w:rPr>
  </w:style>
  <w:style w:type="paragraph" w:customStyle="1" w:styleId="TabelaDorodka">
    <w:name w:val="Tabela + Do środka"/>
    <w:basedOn w:val="Tabela"/>
    <w:pPr>
      <w:jc w:val="center"/>
    </w:pPr>
  </w:style>
  <w:style w:type="character" w:customStyle="1" w:styleId="Wypenienie">
    <w:name w:val="Wypełnienie"/>
    <w:rPr>
      <w:rFonts w:ascii="Times New Roman" w:hAnsi="Times New Roman"/>
      <w:b/>
      <w:sz w:val="22"/>
      <w:szCs w:val="22"/>
    </w:rPr>
  </w:style>
  <w:style w:type="paragraph" w:customStyle="1" w:styleId="TabelaRozstrzelony">
    <w:name w:val="Tabela + Rozstrzelony"/>
    <w:basedOn w:val="Tabela"/>
    <w:pPr>
      <w:spacing w:before="40" w:after="40"/>
    </w:pPr>
  </w:style>
  <w:style w:type="paragraph" w:customStyle="1" w:styleId="Firma">
    <w:name w:val="Firma"/>
    <w:basedOn w:val="Normalny"/>
    <w:pPr>
      <w:spacing w:after="0"/>
      <w:ind w:left="0"/>
      <w:jc w:val="left"/>
    </w:pPr>
    <w:rPr>
      <w:sz w:val="18"/>
      <w:szCs w:val="18"/>
    </w:rPr>
  </w:style>
  <w:style w:type="paragraph" w:styleId="Podpis">
    <w:name w:val="Signature"/>
    <w:basedOn w:val="Normalny"/>
    <w:semiHidden/>
    <w:pPr>
      <w:spacing w:after="0"/>
      <w:ind w:left="0"/>
      <w:jc w:val="center"/>
    </w:pPr>
    <w:rPr>
      <w:rFonts w:ascii="Times New Roman" w:hAnsi="Times New Roman"/>
      <w:i/>
      <w:sz w:val="20"/>
    </w:rPr>
  </w:style>
  <w:style w:type="paragraph" w:customStyle="1" w:styleId="font5">
    <w:name w:val="font5"/>
    <w:basedOn w:val="Normalny"/>
    <w:pPr>
      <w:spacing w:before="100" w:beforeAutospacing="1" w:after="100" w:afterAutospacing="1"/>
      <w:ind w:left="0"/>
    </w:pPr>
    <w:rPr>
      <w:rFonts w:eastAsia="Arial Unicode MS"/>
      <w:sz w:val="20"/>
    </w:rPr>
  </w:style>
  <w:style w:type="paragraph" w:styleId="Tekstpodstawowy3">
    <w:name w:val="Body Text 3"/>
    <w:basedOn w:val="Normalny"/>
    <w:semiHidden/>
    <w:pPr>
      <w:spacing w:after="0"/>
      <w:ind w:left="0"/>
      <w:jc w:val="left"/>
    </w:pPr>
    <w:rPr>
      <w:rFonts w:ascii="Times New Roman" w:hAnsi="Times New Roman"/>
      <w:sz w:val="24"/>
      <w:szCs w:val="24"/>
    </w:rPr>
  </w:style>
  <w:style w:type="paragraph" w:customStyle="1" w:styleId="Tytupodrozdziau">
    <w:name w:val="Tytuł podrozdziału"/>
    <w:basedOn w:val="Normalny"/>
    <w:next w:val="Normalny"/>
    <w:pPr>
      <w:numPr>
        <w:ilvl w:val="1"/>
        <w:numId w:val="5"/>
      </w:numPr>
      <w:spacing w:before="240" w:after="120"/>
      <w:jc w:val="left"/>
      <w:outlineLvl w:val="1"/>
    </w:pPr>
    <w:rPr>
      <w:rFonts w:ascii="Times New Roman" w:hAnsi="Times New Roman"/>
      <w:b/>
      <w:sz w:val="24"/>
      <w:szCs w:val="24"/>
    </w:rPr>
  </w:style>
  <w:style w:type="paragraph" w:customStyle="1" w:styleId="Tyturozdziau">
    <w:name w:val="Tytuł rozdziału"/>
    <w:basedOn w:val="Normalny"/>
    <w:next w:val="Normalny"/>
    <w:pPr>
      <w:spacing w:before="120" w:after="240"/>
      <w:ind w:left="708"/>
      <w:outlineLvl w:val="0"/>
    </w:pPr>
    <w:rPr>
      <w:rFonts w:ascii="Times New Roman" w:hAnsi="Times New Roman"/>
      <w:b/>
      <w:sz w:val="28"/>
      <w:szCs w:val="26"/>
    </w:rPr>
  </w:style>
  <w:style w:type="paragraph" w:styleId="Tekstkomentarza">
    <w:name w:val="annotation text"/>
    <w:basedOn w:val="Normalny"/>
    <w:semiHidden/>
    <w:pPr>
      <w:spacing w:before="120" w:after="0"/>
      <w:ind w:left="0"/>
      <w:jc w:val="left"/>
    </w:pPr>
    <w:rPr>
      <w:sz w:val="20"/>
    </w:rPr>
  </w:style>
  <w:style w:type="paragraph" w:customStyle="1" w:styleId="Tekstpodstawowy21">
    <w:name w:val="Tekst podstawowy 21"/>
    <w:basedOn w:val="Normalny"/>
    <w:pPr>
      <w:overflowPunct w:val="0"/>
      <w:autoSpaceDE w:val="0"/>
      <w:autoSpaceDN w:val="0"/>
      <w:adjustRightInd w:val="0"/>
      <w:spacing w:after="0"/>
      <w:ind w:hanging="567"/>
      <w:jc w:val="left"/>
    </w:pPr>
    <w:rPr>
      <w:rFonts w:ascii="Times New Roman" w:hAnsi="Times New Roman"/>
      <w:sz w:val="26"/>
    </w:rPr>
  </w:style>
  <w:style w:type="paragraph" w:customStyle="1" w:styleId="Tekstpodstawowywcity21">
    <w:name w:val="Tekst podstawowy wcięty 21"/>
    <w:basedOn w:val="Normalny"/>
    <w:pPr>
      <w:overflowPunct w:val="0"/>
      <w:autoSpaceDE w:val="0"/>
      <w:autoSpaceDN w:val="0"/>
      <w:adjustRightInd w:val="0"/>
      <w:spacing w:after="0"/>
      <w:ind w:left="0" w:firstLine="567"/>
      <w:jc w:val="left"/>
    </w:pPr>
    <w:rPr>
      <w:rFonts w:ascii="Times New Roman" w:hAnsi="Times New Roman"/>
      <w:sz w:val="26"/>
    </w:rPr>
  </w:style>
  <w:style w:type="paragraph" w:customStyle="1" w:styleId="western">
    <w:name w:val="western"/>
    <w:basedOn w:val="Normalny"/>
    <w:pPr>
      <w:spacing w:before="100" w:beforeAutospacing="1" w:after="119"/>
      <w:ind w:left="0"/>
      <w:jc w:val="left"/>
    </w:pPr>
    <w:rPr>
      <w:rFonts w:ascii="Times New Roman" w:hAnsi="Times New Roman"/>
      <w:color w:val="000000"/>
      <w:sz w:val="24"/>
      <w:szCs w:val="24"/>
    </w:rPr>
  </w:style>
  <w:style w:type="paragraph" w:styleId="Tekstdymka">
    <w:name w:val="Balloon Text"/>
    <w:basedOn w:val="Normalny"/>
    <w:semiHidden/>
    <w:rPr>
      <w:rFonts w:ascii="Tahoma" w:hAnsi="Tahoma" w:cs="Tahoma"/>
      <w:sz w:val="16"/>
      <w:szCs w:val="16"/>
    </w:rPr>
  </w:style>
  <w:style w:type="character" w:customStyle="1" w:styleId="NagwekZnak">
    <w:name w:val="Nagłówek Znak"/>
    <w:rPr>
      <w:rFonts w:ascii="Arial" w:hAnsi="Arial"/>
      <w:sz w:val="22"/>
    </w:rPr>
  </w:style>
  <w:style w:type="paragraph" w:styleId="Tekstblokowy">
    <w:name w:val="Block Text"/>
    <w:basedOn w:val="Normalny"/>
    <w:semiHidden/>
    <w:pPr>
      <w:shd w:val="clear" w:color="auto" w:fill="FFFFFF"/>
      <w:spacing w:before="120" w:line="252" w:lineRule="exact"/>
      <w:ind w:left="425" w:right="57"/>
    </w:pPr>
    <w:rPr>
      <w:rFonts w:cs="Arial"/>
      <w:szCs w:val="22"/>
    </w:rPr>
  </w:style>
  <w:style w:type="character" w:customStyle="1" w:styleId="WW8Num2z0">
    <w:name w:val="WW8Num2z0"/>
    <w:rPr>
      <w:rFonts w:ascii="Arial" w:hAnsi="Arial"/>
    </w:rPr>
  </w:style>
  <w:style w:type="paragraph" w:styleId="Tekstpodstawowy2">
    <w:name w:val="Body Text 2"/>
    <w:basedOn w:val="Normalny"/>
    <w:link w:val="Tekstpodstawowy2Znak"/>
    <w:unhideWhenUsed/>
    <w:rsid w:val="00217153"/>
    <w:pPr>
      <w:spacing w:after="120" w:line="480" w:lineRule="auto"/>
      <w:ind w:left="0"/>
      <w:jc w:val="left"/>
    </w:pPr>
    <w:rPr>
      <w:rFonts w:ascii="Calibri" w:hAnsi="Calibri"/>
      <w:szCs w:val="22"/>
    </w:rPr>
  </w:style>
  <w:style w:type="character" w:customStyle="1" w:styleId="Tekstpodstawowy2Znak">
    <w:name w:val="Tekst podstawowy 2 Znak"/>
    <w:link w:val="Tekstpodstawowy2"/>
    <w:rsid w:val="00217153"/>
    <w:rPr>
      <w:rFonts w:ascii="Calibri" w:hAnsi="Calibri"/>
      <w:sz w:val="22"/>
      <w:szCs w:val="22"/>
    </w:rPr>
  </w:style>
  <w:style w:type="paragraph" w:customStyle="1" w:styleId="Default">
    <w:name w:val="Default"/>
    <w:rsid w:val="00676F5D"/>
    <w:pPr>
      <w:widowControl w:val="0"/>
      <w:autoSpaceDE w:val="0"/>
      <w:autoSpaceDN w:val="0"/>
      <w:adjustRightInd w:val="0"/>
    </w:pPr>
    <w:rPr>
      <w:rFonts w:ascii="Arial" w:hAnsi="Arial" w:cs="Arial"/>
      <w:color w:val="000000"/>
      <w:sz w:val="24"/>
      <w:szCs w:val="24"/>
    </w:rPr>
  </w:style>
  <w:style w:type="paragraph" w:customStyle="1" w:styleId="Bezodstpw1">
    <w:name w:val="Bez odstępów1"/>
    <w:basedOn w:val="Normalny"/>
    <w:link w:val="NoSpacingChar"/>
    <w:rsid w:val="000D6042"/>
    <w:pPr>
      <w:spacing w:after="0"/>
      <w:ind w:left="284" w:firstLine="850"/>
    </w:pPr>
    <w:rPr>
      <w:rFonts w:ascii="Times New Roman" w:hAnsi="Times New Roman"/>
      <w:sz w:val="24"/>
    </w:rPr>
  </w:style>
  <w:style w:type="character" w:customStyle="1" w:styleId="NoSpacingChar">
    <w:name w:val="No Spacing Char"/>
    <w:link w:val="Bezodstpw1"/>
    <w:locked/>
    <w:rsid w:val="000D6042"/>
    <w:rPr>
      <w:sz w:val="24"/>
      <w:lang w:val="pl-PL" w:eastAsia="pl-PL" w:bidi="ar-SA"/>
    </w:rPr>
  </w:style>
  <w:style w:type="paragraph" w:customStyle="1" w:styleId="Textbody">
    <w:name w:val="Text body"/>
    <w:basedOn w:val="Normalny"/>
    <w:rsid w:val="00A63CC5"/>
    <w:pPr>
      <w:suppressAutoHyphens/>
      <w:autoSpaceDN w:val="0"/>
      <w:spacing w:after="0"/>
      <w:ind w:left="0"/>
      <w:jc w:val="left"/>
      <w:textAlignment w:val="baseline"/>
    </w:pPr>
    <w:rPr>
      <w:kern w:val="3"/>
      <w:sz w:val="24"/>
    </w:rPr>
  </w:style>
  <w:style w:type="table" w:styleId="Tabela-Siatka">
    <w:name w:val="Table Grid"/>
    <w:basedOn w:val="Standardowy"/>
    <w:uiPriority w:val="59"/>
    <w:rsid w:val="007B1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1B3A32"/>
    <w:pPr>
      <w:ind w:left="720"/>
      <w:contextualSpacing/>
    </w:pPr>
  </w:style>
  <w:style w:type="table" w:customStyle="1" w:styleId="ListTable3Accent1">
    <w:name w:val="List Table 3 Accent 1"/>
    <w:basedOn w:val="Standardowy"/>
    <w:uiPriority w:val="48"/>
    <w:rsid w:val="00A4774F"/>
    <w:rPr>
      <w:rFonts w:ascii="Calibri" w:eastAsia="Calibri" w:hAnsi="Calibri" w:cs="Arial"/>
      <w:sz w:val="22"/>
      <w:szCs w:val="22"/>
      <w:lang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Bezodstpw">
    <w:name w:val="No Spacing"/>
    <w:link w:val="BezodstpwZnak"/>
    <w:qFormat/>
    <w:rsid w:val="00152EF6"/>
    <w:rPr>
      <w:rFonts w:asciiTheme="majorHAnsi" w:eastAsia="Calibri" w:hAnsiTheme="majorHAnsi"/>
      <w:sz w:val="22"/>
      <w:szCs w:val="22"/>
      <w:lang w:eastAsia="en-US"/>
    </w:rPr>
  </w:style>
  <w:style w:type="character" w:customStyle="1" w:styleId="BezodstpwZnak">
    <w:name w:val="Bez odstępów Znak"/>
    <w:link w:val="Bezodstpw"/>
    <w:rsid w:val="00152EF6"/>
    <w:rPr>
      <w:rFonts w:asciiTheme="majorHAnsi" w:eastAsia="Calibri" w:hAnsiTheme="majorHAnsi"/>
      <w:sz w:val="22"/>
      <w:szCs w:val="22"/>
      <w:lang w:eastAsia="en-US"/>
    </w:rPr>
  </w:style>
  <w:style w:type="character" w:customStyle="1" w:styleId="specificationlist-description">
    <w:name w:val="specification__list-description"/>
    <w:basedOn w:val="Domylnaczcionkaakapitu"/>
    <w:rsid w:val="0006509E"/>
  </w:style>
  <w:style w:type="paragraph" w:customStyle="1" w:styleId="podrozdzia">
    <w:name w:val="podrozdział"/>
    <w:basedOn w:val="Textbody"/>
    <w:rsid w:val="003B6231"/>
    <w:pPr>
      <w:numPr>
        <w:numId w:val="35"/>
      </w:numPr>
    </w:pPr>
    <w:rPr>
      <w:b/>
      <w:sz w:val="26"/>
      <w:u w:val="single"/>
    </w:rPr>
  </w:style>
  <w:style w:type="numbering" w:customStyle="1" w:styleId="WW8Num2">
    <w:name w:val="WW8Num2"/>
    <w:basedOn w:val="Bezlisty"/>
    <w:rsid w:val="003B623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873992">
      <w:bodyDiv w:val="1"/>
      <w:marLeft w:val="0"/>
      <w:marRight w:val="0"/>
      <w:marTop w:val="0"/>
      <w:marBottom w:val="0"/>
      <w:divBdr>
        <w:top w:val="none" w:sz="0" w:space="0" w:color="auto"/>
        <w:left w:val="none" w:sz="0" w:space="0" w:color="auto"/>
        <w:bottom w:val="none" w:sz="0" w:space="0" w:color="auto"/>
        <w:right w:val="none" w:sz="0" w:space="0" w:color="auto"/>
      </w:divBdr>
    </w:div>
    <w:div w:id="346181129">
      <w:bodyDiv w:val="1"/>
      <w:marLeft w:val="0"/>
      <w:marRight w:val="0"/>
      <w:marTop w:val="0"/>
      <w:marBottom w:val="0"/>
      <w:divBdr>
        <w:top w:val="none" w:sz="0" w:space="0" w:color="auto"/>
        <w:left w:val="none" w:sz="0" w:space="0" w:color="auto"/>
        <w:bottom w:val="none" w:sz="0" w:space="0" w:color="auto"/>
        <w:right w:val="none" w:sz="0" w:space="0" w:color="auto"/>
      </w:divBdr>
    </w:div>
    <w:div w:id="367993674">
      <w:bodyDiv w:val="1"/>
      <w:marLeft w:val="0"/>
      <w:marRight w:val="0"/>
      <w:marTop w:val="0"/>
      <w:marBottom w:val="0"/>
      <w:divBdr>
        <w:top w:val="none" w:sz="0" w:space="0" w:color="auto"/>
        <w:left w:val="none" w:sz="0" w:space="0" w:color="auto"/>
        <w:bottom w:val="none" w:sz="0" w:space="0" w:color="auto"/>
        <w:right w:val="none" w:sz="0" w:space="0" w:color="auto"/>
      </w:divBdr>
    </w:div>
    <w:div w:id="651105025">
      <w:bodyDiv w:val="1"/>
      <w:marLeft w:val="0"/>
      <w:marRight w:val="0"/>
      <w:marTop w:val="0"/>
      <w:marBottom w:val="0"/>
      <w:divBdr>
        <w:top w:val="none" w:sz="0" w:space="0" w:color="auto"/>
        <w:left w:val="none" w:sz="0" w:space="0" w:color="auto"/>
        <w:bottom w:val="none" w:sz="0" w:space="0" w:color="auto"/>
        <w:right w:val="none" w:sz="0" w:space="0" w:color="auto"/>
      </w:divBdr>
    </w:div>
    <w:div w:id="744375465">
      <w:bodyDiv w:val="1"/>
      <w:marLeft w:val="0"/>
      <w:marRight w:val="0"/>
      <w:marTop w:val="0"/>
      <w:marBottom w:val="0"/>
      <w:divBdr>
        <w:top w:val="none" w:sz="0" w:space="0" w:color="auto"/>
        <w:left w:val="none" w:sz="0" w:space="0" w:color="auto"/>
        <w:bottom w:val="none" w:sz="0" w:space="0" w:color="auto"/>
        <w:right w:val="none" w:sz="0" w:space="0" w:color="auto"/>
      </w:divBdr>
    </w:div>
    <w:div w:id="110961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Moje%20dokumenty\Wzory\1-SIWZ.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3C193-8DC3-4155-BCAD-34DD44CD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1-SIWZ.dot</Template>
  <TotalTime>85</TotalTime>
  <Pages>1</Pages>
  <Words>7550</Words>
  <Characters>45301</Characters>
  <Application>Microsoft Office Word</Application>
  <DocSecurity>0</DocSecurity>
  <Lines>377</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52746</CharactersWithSpaces>
  <SharedDoc>false</SharedDoc>
  <HLinks>
    <vt:vector size="246" baseType="variant">
      <vt:variant>
        <vt:i4>1114171</vt:i4>
      </vt:variant>
      <vt:variant>
        <vt:i4>230</vt:i4>
      </vt:variant>
      <vt:variant>
        <vt:i4>0</vt:i4>
      </vt:variant>
      <vt:variant>
        <vt:i4>5</vt:i4>
      </vt:variant>
      <vt:variant>
        <vt:lpwstr/>
      </vt:variant>
      <vt:variant>
        <vt:lpwstr>_Toc349654401</vt:lpwstr>
      </vt:variant>
      <vt:variant>
        <vt:i4>1114171</vt:i4>
      </vt:variant>
      <vt:variant>
        <vt:i4>224</vt:i4>
      </vt:variant>
      <vt:variant>
        <vt:i4>0</vt:i4>
      </vt:variant>
      <vt:variant>
        <vt:i4>5</vt:i4>
      </vt:variant>
      <vt:variant>
        <vt:lpwstr/>
      </vt:variant>
      <vt:variant>
        <vt:lpwstr>_Toc349654400</vt:lpwstr>
      </vt:variant>
      <vt:variant>
        <vt:i4>1572924</vt:i4>
      </vt:variant>
      <vt:variant>
        <vt:i4>218</vt:i4>
      </vt:variant>
      <vt:variant>
        <vt:i4>0</vt:i4>
      </vt:variant>
      <vt:variant>
        <vt:i4>5</vt:i4>
      </vt:variant>
      <vt:variant>
        <vt:lpwstr/>
      </vt:variant>
      <vt:variant>
        <vt:lpwstr>_Toc349654399</vt:lpwstr>
      </vt:variant>
      <vt:variant>
        <vt:i4>1572924</vt:i4>
      </vt:variant>
      <vt:variant>
        <vt:i4>212</vt:i4>
      </vt:variant>
      <vt:variant>
        <vt:i4>0</vt:i4>
      </vt:variant>
      <vt:variant>
        <vt:i4>5</vt:i4>
      </vt:variant>
      <vt:variant>
        <vt:lpwstr/>
      </vt:variant>
      <vt:variant>
        <vt:lpwstr>_Toc349654398</vt:lpwstr>
      </vt:variant>
      <vt:variant>
        <vt:i4>1572924</vt:i4>
      </vt:variant>
      <vt:variant>
        <vt:i4>206</vt:i4>
      </vt:variant>
      <vt:variant>
        <vt:i4>0</vt:i4>
      </vt:variant>
      <vt:variant>
        <vt:i4>5</vt:i4>
      </vt:variant>
      <vt:variant>
        <vt:lpwstr/>
      </vt:variant>
      <vt:variant>
        <vt:lpwstr>_Toc349654397</vt:lpwstr>
      </vt:variant>
      <vt:variant>
        <vt:i4>1572924</vt:i4>
      </vt:variant>
      <vt:variant>
        <vt:i4>200</vt:i4>
      </vt:variant>
      <vt:variant>
        <vt:i4>0</vt:i4>
      </vt:variant>
      <vt:variant>
        <vt:i4>5</vt:i4>
      </vt:variant>
      <vt:variant>
        <vt:lpwstr/>
      </vt:variant>
      <vt:variant>
        <vt:lpwstr>_Toc349654396</vt:lpwstr>
      </vt:variant>
      <vt:variant>
        <vt:i4>1572924</vt:i4>
      </vt:variant>
      <vt:variant>
        <vt:i4>194</vt:i4>
      </vt:variant>
      <vt:variant>
        <vt:i4>0</vt:i4>
      </vt:variant>
      <vt:variant>
        <vt:i4>5</vt:i4>
      </vt:variant>
      <vt:variant>
        <vt:lpwstr/>
      </vt:variant>
      <vt:variant>
        <vt:lpwstr>_Toc349654395</vt:lpwstr>
      </vt:variant>
      <vt:variant>
        <vt:i4>1572924</vt:i4>
      </vt:variant>
      <vt:variant>
        <vt:i4>188</vt:i4>
      </vt:variant>
      <vt:variant>
        <vt:i4>0</vt:i4>
      </vt:variant>
      <vt:variant>
        <vt:i4>5</vt:i4>
      </vt:variant>
      <vt:variant>
        <vt:lpwstr/>
      </vt:variant>
      <vt:variant>
        <vt:lpwstr>_Toc349654394</vt:lpwstr>
      </vt:variant>
      <vt:variant>
        <vt:i4>1572924</vt:i4>
      </vt:variant>
      <vt:variant>
        <vt:i4>182</vt:i4>
      </vt:variant>
      <vt:variant>
        <vt:i4>0</vt:i4>
      </vt:variant>
      <vt:variant>
        <vt:i4>5</vt:i4>
      </vt:variant>
      <vt:variant>
        <vt:lpwstr/>
      </vt:variant>
      <vt:variant>
        <vt:lpwstr>_Toc349654393</vt:lpwstr>
      </vt:variant>
      <vt:variant>
        <vt:i4>1572924</vt:i4>
      </vt:variant>
      <vt:variant>
        <vt:i4>176</vt:i4>
      </vt:variant>
      <vt:variant>
        <vt:i4>0</vt:i4>
      </vt:variant>
      <vt:variant>
        <vt:i4>5</vt:i4>
      </vt:variant>
      <vt:variant>
        <vt:lpwstr/>
      </vt:variant>
      <vt:variant>
        <vt:lpwstr>_Toc349654392</vt:lpwstr>
      </vt:variant>
      <vt:variant>
        <vt:i4>1572924</vt:i4>
      </vt:variant>
      <vt:variant>
        <vt:i4>170</vt:i4>
      </vt:variant>
      <vt:variant>
        <vt:i4>0</vt:i4>
      </vt:variant>
      <vt:variant>
        <vt:i4>5</vt:i4>
      </vt:variant>
      <vt:variant>
        <vt:lpwstr/>
      </vt:variant>
      <vt:variant>
        <vt:lpwstr>_Toc349654391</vt:lpwstr>
      </vt:variant>
      <vt:variant>
        <vt:i4>1572924</vt:i4>
      </vt:variant>
      <vt:variant>
        <vt:i4>164</vt:i4>
      </vt:variant>
      <vt:variant>
        <vt:i4>0</vt:i4>
      </vt:variant>
      <vt:variant>
        <vt:i4>5</vt:i4>
      </vt:variant>
      <vt:variant>
        <vt:lpwstr/>
      </vt:variant>
      <vt:variant>
        <vt:lpwstr>_Toc349654390</vt:lpwstr>
      </vt:variant>
      <vt:variant>
        <vt:i4>1638460</vt:i4>
      </vt:variant>
      <vt:variant>
        <vt:i4>158</vt:i4>
      </vt:variant>
      <vt:variant>
        <vt:i4>0</vt:i4>
      </vt:variant>
      <vt:variant>
        <vt:i4>5</vt:i4>
      </vt:variant>
      <vt:variant>
        <vt:lpwstr/>
      </vt:variant>
      <vt:variant>
        <vt:lpwstr>_Toc349654389</vt:lpwstr>
      </vt:variant>
      <vt:variant>
        <vt:i4>1638460</vt:i4>
      </vt:variant>
      <vt:variant>
        <vt:i4>152</vt:i4>
      </vt:variant>
      <vt:variant>
        <vt:i4>0</vt:i4>
      </vt:variant>
      <vt:variant>
        <vt:i4>5</vt:i4>
      </vt:variant>
      <vt:variant>
        <vt:lpwstr/>
      </vt:variant>
      <vt:variant>
        <vt:lpwstr>_Toc349654388</vt:lpwstr>
      </vt:variant>
      <vt:variant>
        <vt:i4>1638460</vt:i4>
      </vt:variant>
      <vt:variant>
        <vt:i4>146</vt:i4>
      </vt:variant>
      <vt:variant>
        <vt:i4>0</vt:i4>
      </vt:variant>
      <vt:variant>
        <vt:i4>5</vt:i4>
      </vt:variant>
      <vt:variant>
        <vt:lpwstr/>
      </vt:variant>
      <vt:variant>
        <vt:lpwstr>_Toc349654387</vt:lpwstr>
      </vt:variant>
      <vt:variant>
        <vt:i4>1638460</vt:i4>
      </vt:variant>
      <vt:variant>
        <vt:i4>140</vt:i4>
      </vt:variant>
      <vt:variant>
        <vt:i4>0</vt:i4>
      </vt:variant>
      <vt:variant>
        <vt:i4>5</vt:i4>
      </vt:variant>
      <vt:variant>
        <vt:lpwstr/>
      </vt:variant>
      <vt:variant>
        <vt:lpwstr>_Toc349654386</vt:lpwstr>
      </vt:variant>
      <vt:variant>
        <vt:i4>1638460</vt:i4>
      </vt:variant>
      <vt:variant>
        <vt:i4>134</vt:i4>
      </vt:variant>
      <vt:variant>
        <vt:i4>0</vt:i4>
      </vt:variant>
      <vt:variant>
        <vt:i4>5</vt:i4>
      </vt:variant>
      <vt:variant>
        <vt:lpwstr/>
      </vt:variant>
      <vt:variant>
        <vt:lpwstr>_Toc349654385</vt:lpwstr>
      </vt:variant>
      <vt:variant>
        <vt:i4>1638460</vt:i4>
      </vt:variant>
      <vt:variant>
        <vt:i4>128</vt:i4>
      </vt:variant>
      <vt:variant>
        <vt:i4>0</vt:i4>
      </vt:variant>
      <vt:variant>
        <vt:i4>5</vt:i4>
      </vt:variant>
      <vt:variant>
        <vt:lpwstr/>
      </vt:variant>
      <vt:variant>
        <vt:lpwstr>_Toc349654384</vt:lpwstr>
      </vt:variant>
      <vt:variant>
        <vt:i4>1638460</vt:i4>
      </vt:variant>
      <vt:variant>
        <vt:i4>122</vt:i4>
      </vt:variant>
      <vt:variant>
        <vt:i4>0</vt:i4>
      </vt:variant>
      <vt:variant>
        <vt:i4>5</vt:i4>
      </vt:variant>
      <vt:variant>
        <vt:lpwstr/>
      </vt:variant>
      <vt:variant>
        <vt:lpwstr>_Toc349654383</vt:lpwstr>
      </vt:variant>
      <vt:variant>
        <vt:i4>1638460</vt:i4>
      </vt:variant>
      <vt:variant>
        <vt:i4>116</vt:i4>
      </vt:variant>
      <vt:variant>
        <vt:i4>0</vt:i4>
      </vt:variant>
      <vt:variant>
        <vt:i4>5</vt:i4>
      </vt:variant>
      <vt:variant>
        <vt:lpwstr/>
      </vt:variant>
      <vt:variant>
        <vt:lpwstr>_Toc349654382</vt:lpwstr>
      </vt:variant>
      <vt:variant>
        <vt:i4>1638460</vt:i4>
      </vt:variant>
      <vt:variant>
        <vt:i4>110</vt:i4>
      </vt:variant>
      <vt:variant>
        <vt:i4>0</vt:i4>
      </vt:variant>
      <vt:variant>
        <vt:i4>5</vt:i4>
      </vt:variant>
      <vt:variant>
        <vt:lpwstr/>
      </vt:variant>
      <vt:variant>
        <vt:lpwstr>_Toc349654381</vt:lpwstr>
      </vt:variant>
      <vt:variant>
        <vt:i4>1638460</vt:i4>
      </vt:variant>
      <vt:variant>
        <vt:i4>104</vt:i4>
      </vt:variant>
      <vt:variant>
        <vt:i4>0</vt:i4>
      </vt:variant>
      <vt:variant>
        <vt:i4>5</vt:i4>
      </vt:variant>
      <vt:variant>
        <vt:lpwstr/>
      </vt:variant>
      <vt:variant>
        <vt:lpwstr>_Toc349654380</vt:lpwstr>
      </vt:variant>
      <vt:variant>
        <vt:i4>1441852</vt:i4>
      </vt:variant>
      <vt:variant>
        <vt:i4>98</vt:i4>
      </vt:variant>
      <vt:variant>
        <vt:i4>0</vt:i4>
      </vt:variant>
      <vt:variant>
        <vt:i4>5</vt:i4>
      </vt:variant>
      <vt:variant>
        <vt:lpwstr/>
      </vt:variant>
      <vt:variant>
        <vt:lpwstr>_Toc349654379</vt:lpwstr>
      </vt:variant>
      <vt:variant>
        <vt:i4>1441852</vt:i4>
      </vt:variant>
      <vt:variant>
        <vt:i4>92</vt:i4>
      </vt:variant>
      <vt:variant>
        <vt:i4>0</vt:i4>
      </vt:variant>
      <vt:variant>
        <vt:i4>5</vt:i4>
      </vt:variant>
      <vt:variant>
        <vt:lpwstr/>
      </vt:variant>
      <vt:variant>
        <vt:lpwstr>_Toc349654378</vt:lpwstr>
      </vt:variant>
      <vt:variant>
        <vt:i4>1441852</vt:i4>
      </vt:variant>
      <vt:variant>
        <vt:i4>86</vt:i4>
      </vt:variant>
      <vt:variant>
        <vt:i4>0</vt:i4>
      </vt:variant>
      <vt:variant>
        <vt:i4>5</vt:i4>
      </vt:variant>
      <vt:variant>
        <vt:lpwstr/>
      </vt:variant>
      <vt:variant>
        <vt:lpwstr>_Toc349654377</vt:lpwstr>
      </vt:variant>
      <vt:variant>
        <vt:i4>1441852</vt:i4>
      </vt:variant>
      <vt:variant>
        <vt:i4>80</vt:i4>
      </vt:variant>
      <vt:variant>
        <vt:i4>0</vt:i4>
      </vt:variant>
      <vt:variant>
        <vt:i4>5</vt:i4>
      </vt:variant>
      <vt:variant>
        <vt:lpwstr/>
      </vt:variant>
      <vt:variant>
        <vt:lpwstr>_Toc349654376</vt:lpwstr>
      </vt:variant>
      <vt:variant>
        <vt:i4>1441852</vt:i4>
      </vt:variant>
      <vt:variant>
        <vt:i4>74</vt:i4>
      </vt:variant>
      <vt:variant>
        <vt:i4>0</vt:i4>
      </vt:variant>
      <vt:variant>
        <vt:i4>5</vt:i4>
      </vt:variant>
      <vt:variant>
        <vt:lpwstr/>
      </vt:variant>
      <vt:variant>
        <vt:lpwstr>_Toc349654375</vt:lpwstr>
      </vt:variant>
      <vt:variant>
        <vt:i4>1441852</vt:i4>
      </vt:variant>
      <vt:variant>
        <vt:i4>68</vt:i4>
      </vt:variant>
      <vt:variant>
        <vt:i4>0</vt:i4>
      </vt:variant>
      <vt:variant>
        <vt:i4>5</vt:i4>
      </vt:variant>
      <vt:variant>
        <vt:lpwstr/>
      </vt:variant>
      <vt:variant>
        <vt:lpwstr>_Toc349654374</vt:lpwstr>
      </vt:variant>
      <vt:variant>
        <vt:i4>1441852</vt:i4>
      </vt:variant>
      <vt:variant>
        <vt:i4>62</vt:i4>
      </vt:variant>
      <vt:variant>
        <vt:i4>0</vt:i4>
      </vt:variant>
      <vt:variant>
        <vt:i4>5</vt:i4>
      </vt:variant>
      <vt:variant>
        <vt:lpwstr/>
      </vt:variant>
      <vt:variant>
        <vt:lpwstr>_Toc349654373</vt:lpwstr>
      </vt:variant>
      <vt:variant>
        <vt:i4>1441852</vt:i4>
      </vt:variant>
      <vt:variant>
        <vt:i4>56</vt:i4>
      </vt:variant>
      <vt:variant>
        <vt:i4>0</vt:i4>
      </vt:variant>
      <vt:variant>
        <vt:i4>5</vt:i4>
      </vt:variant>
      <vt:variant>
        <vt:lpwstr/>
      </vt:variant>
      <vt:variant>
        <vt:lpwstr>_Toc349654372</vt:lpwstr>
      </vt:variant>
      <vt:variant>
        <vt:i4>1441852</vt:i4>
      </vt:variant>
      <vt:variant>
        <vt:i4>50</vt:i4>
      </vt:variant>
      <vt:variant>
        <vt:i4>0</vt:i4>
      </vt:variant>
      <vt:variant>
        <vt:i4>5</vt:i4>
      </vt:variant>
      <vt:variant>
        <vt:lpwstr/>
      </vt:variant>
      <vt:variant>
        <vt:lpwstr>_Toc349654371</vt:lpwstr>
      </vt:variant>
      <vt:variant>
        <vt:i4>1441852</vt:i4>
      </vt:variant>
      <vt:variant>
        <vt:i4>44</vt:i4>
      </vt:variant>
      <vt:variant>
        <vt:i4>0</vt:i4>
      </vt:variant>
      <vt:variant>
        <vt:i4>5</vt:i4>
      </vt:variant>
      <vt:variant>
        <vt:lpwstr/>
      </vt:variant>
      <vt:variant>
        <vt:lpwstr>_Toc349654370</vt:lpwstr>
      </vt:variant>
      <vt:variant>
        <vt:i4>1507388</vt:i4>
      </vt:variant>
      <vt:variant>
        <vt:i4>38</vt:i4>
      </vt:variant>
      <vt:variant>
        <vt:i4>0</vt:i4>
      </vt:variant>
      <vt:variant>
        <vt:i4>5</vt:i4>
      </vt:variant>
      <vt:variant>
        <vt:lpwstr/>
      </vt:variant>
      <vt:variant>
        <vt:lpwstr>_Toc349654369</vt:lpwstr>
      </vt:variant>
      <vt:variant>
        <vt:i4>1507388</vt:i4>
      </vt:variant>
      <vt:variant>
        <vt:i4>32</vt:i4>
      </vt:variant>
      <vt:variant>
        <vt:i4>0</vt:i4>
      </vt:variant>
      <vt:variant>
        <vt:i4>5</vt:i4>
      </vt:variant>
      <vt:variant>
        <vt:lpwstr/>
      </vt:variant>
      <vt:variant>
        <vt:lpwstr>_Toc349654368</vt:lpwstr>
      </vt:variant>
      <vt:variant>
        <vt:i4>1507388</vt:i4>
      </vt:variant>
      <vt:variant>
        <vt:i4>26</vt:i4>
      </vt:variant>
      <vt:variant>
        <vt:i4>0</vt:i4>
      </vt:variant>
      <vt:variant>
        <vt:i4>5</vt:i4>
      </vt:variant>
      <vt:variant>
        <vt:lpwstr/>
      </vt:variant>
      <vt:variant>
        <vt:lpwstr>_Toc349654367</vt:lpwstr>
      </vt:variant>
      <vt:variant>
        <vt:i4>1507388</vt:i4>
      </vt:variant>
      <vt:variant>
        <vt:i4>20</vt:i4>
      </vt:variant>
      <vt:variant>
        <vt:i4>0</vt:i4>
      </vt:variant>
      <vt:variant>
        <vt:i4>5</vt:i4>
      </vt:variant>
      <vt:variant>
        <vt:lpwstr/>
      </vt:variant>
      <vt:variant>
        <vt:lpwstr>_Toc349654366</vt:lpwstr>
      </vt:variant>
      <vt:variant>
        <vt:i4>1507388</vt:i4>
      </vt:variant>
      <vt:variant>
        <vt:i4>14</vt:i4>
      </vt:variant>
      <vt:variant>
        <vt:i4>0</vt:i4>
      </vt:variant>
      <vt:variant>
        <vt:i4>5</vt:i4>
      </vt:variant>
      <vt:variant>
        <vt:lpwstr/>
      </vt:variant>
      <vt:variant>
        <vt:lpwstr>_Toc349654365</vt:lpwstr>
      </vt:variant>
      <vt:variant>
        <vt:i4>655361</vt:i4>
      </vt:variant>
      <vt:variant>
        <vt:i4>9</vt:i4>
      </vt:variant>
      <vt:variant>
        <vt:i4>0</vt:i4>
      </vt:variant>
      <vt:variant>
        <vt:i4>5</vt:i4>
      </vt:variant>
      <vt:variant>
        <vt:lpwstr>http://www.klasyfikacje.pl/?baza=CPVMain&amp;parentList=45000000-7,45200000-9</vt:lpwstr>
      </vt:variant>
      <vt:variant>
        <vt:lpwstr/>
      </vt:variant>
      <vt:variant>
        <vt:i4>655361</vt:i4>
      </vt:variant>
      <vt:variant>
        <vt:i4>6</vt:i4>
      </vt:variant>
      <vt:variant>
        <vt:i4>0</vt:i4>
      </vt:variant>
      <vt:variant>
        <vt:i4>5</vt:i4>
      </vt:variant>
      <vt:variant>
        <vt:lpwstr>http://www.klasyfikacje.pl/?baza=CPVMain&amp;parentList=45000000-7,45200000-9</vt:lpwstr>
      </vt:variant>
      <vt:variant>
        <vt:lpwstr/>
      </vt:variant>
      <vt:variant>
        <vt:i4>2162728</vt:i4>
      </vt:variant>
      <vt:variant>
        <vt:i4>3</vt:i4>
      </vt:variant>
      <vt:variant>
        <vt:i4>0</vt:i4>
      </vt:variant>
      <vt:variant>
        <vt:i4>5</vt:i4>
      </vt:variant>
      <vt:variant>
        <vt:lpwstr>http://www.klasyfikacje.pl/?baza=CPVMain&amp;parentList=45000000-7</vt:lpwstr>
      </vt:variant>
      <vt:variant>
        <vt:lpwstr/>
      </vt:variant>
      <vt:variant>
        <vt:i4>2162728</vt:i4>
      </vt:variant>
      <vt:variant>
        <vt:i4>0</vt:i4>
      </vt:variant>
      <vt:variant>
        <vt:i4>0</vt:i4>
      </vt:variant>
      <vt:variant>
        <vt:i4>5</vt:i4>
      </vt:variant>
      <vt:variant>
        <vt:lpwstr>http://www.klasyfikacje.pl/?baza=CPVMain&amp;parentList=45000000-7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 Białczewski</cp:lastModifiedBy>
  <cp:revision>11</cp:revision>
  <cp:lastPrinted>2023-07-05T10:13:00Z</cp:lastPrinted>
  <dcterms:created xsi:type="dcterms:W3CDTF">2023-07-05T08:43:00Z</dcterms:created>
  <dcterms:modified xsi:type="dcterms:W3CDTF">2023-07-05T10:13:00Z</dcterms:modified>
</cp:coreProperties>
</file>